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jpeg" ContentType="image/jpe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76"/>
        <w:rPr>
          <w:rFonts w:ascii="Verdana" w:hAnsi="Verdana" w:cs="Verdana"/>
        </w:rPr>
      </w:pPr>
      <w:r>
        <w:rPr>
          <w:rFonts w:cs="Verdana" w:ascii="Verdana" w:hAnsi="Verdana"/>
        </w:rPr>
      </w:r>
    </w:p>
    <w:p>
      <w:pPr>
        <w:pStyle w:val="Normal"/>
        <w:spacing w:lineRule="auto" w:line="360"/>
        <w:jc w:val="center"/>
        <w:rPr>
          <w:rFonts w:ascii="Verdana" w:hAnsi="Verdana" w:cs="Verdana"/>
          <w:b/>
          <w:i/>
          <w:i/>
          <w:kern w:val="0"/>
        </w:rPr>
      </w:pPr>
      <w:r>
        <w:rPr>
          <w:rFonts w:cs="Verdana" w:ascii="Verdana" w:hAnsi="Verdana"/>
          <w:b/>
        </w:rPr>
        <w:t xml:space="preserve">Regulamin rekrutacji i uczestnictwa w projekcie </w:t>
      </w:r>
    </w:p>
    <w:p>
      <w:pPr>
        <w:pStyle w:val="Footer"/>
        <w:spacing w:lineRule="auto" w:line="360"/>
        <w:jc w:val="center"/>
        <w:rPr>
          <w:rFonts w:ascii="Verdana" w:hAnsi="Verdana" w:cs="Verdana"/>
          <w:b/>
        </w:rPr>
      </w:pPr>
      <w:r>
        <w:rPr>
          <w:rFonts w:cs="Verdana" w:ascii="Verdana" w:hAnsi="Verdana"/>
          <w:b/>
          <w:i/>
          <w:kern w:val="0"/>
        </w:rPr>
        <w:t>„</w:t>
      </w:r>
      <w:r>
        <w:rPr>
          <w:rFonts w:cs="Verdana" w:ascii="Verdana" w:hAnsi="Verdana"/>
          <w:b/>
          <w:bCs/>
          <w:i/>
          <w:kern w:val="0"/>
        </w:rPr>
        <w:t>Rozwój edukacji na terenie gminy Hyżne</w:t>
      </w:r>
      <w:r>
        <w:rPr>
          <w:rFonts w:cs="Verdana" w:ascii="Verdana" w:hAnsi="Verdana"/>
          <w:b/>
          <w:i/>
        </w:rPr>
        <w:t>”</w:t>
      </w:r>
    </w:p>
    <w:p>
      <w:pPr>
        <w:pStyle w:val="Footer"/>
        <w:spacing w:lineRule="auto" w:line="360"/>
        <w:jc w:val="center"/>
        <w:rPr>
          <w:rFonts w:ascii="Verdana" w:hAnsi="Verdana" w:cs="Verdana"/>
          <w:b/>
          <w:iCs/>
        </w:rPr>
      </w:pPr>
      <w:r>
        <w:rPr>
          <w:rFonts w:cs="Verdana" w:ascii="Verdana" w:hAnsi="Verdana"/>
          <w:b/>
        </w:rPr>
        <w:t xml:space="preserve">realizowanym </w:t>
      </w:r>
      <w:r>
        <w:rPr>
          <w:rFonts w:cs="Verdana" w:ascii="Verdana" w:hAnsi="Verdana"/>
          <w:b/>
          <w:iCs/>
        </w:rPr>
        <w:t xml:space="preserve">w ramach </w:t>
      </w:r>
      <w:bookmarkStart w:id="0" w:name="_Hlk156715932"/>
      <w:r>
        <w:rPr>
          <w:rFonts w:cs="Verdana" w:ascii="Verdana" w:hAnsi="Verdana"/>
          <w:b/>
          <w:iCs/>
        </w:rPr>
        <w:t>programu regionalnego</w:t>
      </w:r>
    </w:p>
    <w:p>
      <w:pPr>
        <w:pStyle w:val="Footer"/>
        <w:spacing w:lineRule="auto" w:line="360"/>
        <w:jc w:val="center"/>
        <w:rPr>
          <w:rFonts w:ascii="Verdana" w:hAnsi="Verdana" w:cs="Verdana"/>
          <w:b/>
          <w:bCs/>
          <w:iCs/>
        </w:rPr>
      </w:pPr>
      <w:r>
        <w:rPr>
          <w:rFonts w:cs="Verdana" w:ascii="Verdana" w:hAnsi="Verdana"/>
          <w:b/>
          <w:iCs/>
        </w:rPr>
        <w:t>Fundusze</w:t>
      </w:r>
      <w:bookmarkEnd w:id="0"/>
      <w:r>
        <w:rPr>
          <w:rFonts w:cs="Verdana" w:ascii="Verdana" w:hAnsi="Verdana"/>
          <w:b/>
          <w:iCs/>
        </w:rPr>
        <w:t xml:space="preserve"> Europejskie dla Podkarpacia 2021-2027</w:t>
      </w:r>
    </w:p>
    <w:p>
      <w:pPr>
        <w:pStyle w:val="Normal"/>
        <w:spacing w:lineRule="auto" w:line="360"/>
        <w:jc w:val="center"/>
        <w:rPr>
          <w:rFonts w:ascii="Verdana" w:hAnsi="Verdana" w:cs="Verdana"/>
          <w:b/>
          <w:bCs/>
          <w:iCs/>
        </w:rPr>
      </w:pPr>
      <w:r>
        <w:rPr>
          <w:rFonts w:cs="Verdana" w:ascii="Verdana" w:hAnsi="Verdana"/>
          <w:b/>
          <w:bCs/>
          <w:iCs/>
        </w:rPr>
        <w:t>Działania FEPK.07.12 Szkolnictwo ogólne</w:t>
      </w:r>
    </w:p>
    <w:p>
      <w:pPr>
        <w:pStyle w:val="Normal"/>
        <w:spacing w:lineRule="auto" w:line="360"/>
        <w:jc w:val="center"/>
        <w:rPr>
          <w:rFonts w:ascii="Verdana" w:hAnsi="Verdana" w:cs="Verdana"/>
          <w:b/>
          <w:bCs/>
          <w:iCs/>
        </w:rPr>
      </w:pPr>
      <w:bookmarkStart w:id="1" w:name="_Hlk156715948"/>
      <w:r>
        <w:rPr>
          <w:rFonts w:cs="Verdana" w:ascii="Verdana" w:hAnsi="Verdana"/>
          <w:b/>
          <w:bCs/>
          <w:iCs/>
        </w:rPr>
        <w:t xml:space="preserve">Priorytetu </w:t>
      </w:r>
      <w:bookmarkEnd w:id="1"/>
      <w:r>
        <w:rPr>
          <w:rFonts w:cs="Verdana" w:ascii="Verdana" w:hAnsi="Verdana"/>
          <w:b/>
          <w:bCs/>
          <w:iCs/>
        </w:rPr>
        <w:t>7/FEPK.07 Kapitał ludzki gotowy do zmian</w:t>
      </w:r>
    </w:p>
    <w:p>
      <w:pPr>
        <w:pStyle w:val="Normal"/>
        <w:spacing w:lineRule="auto" w:line="276"/>
        <w:jc w:val="center"/>
        <w:rPr>
          <w:rFonts w:ascii="Verdana" w:hAnsi="Verdana" w:cs="Verdana"/>
          <w:b/>
          <w:bCs/>
          <w:iCs/>
        </w:rPr>
      </w:pPr>
      <w:r>
        <w:rPr>
          <w:rFonts w:cs="Verdana" w:ascii="Verdana" w:hAnsi="Verdana"/>
          <w:b/>
          <w:bCs/>
          <w:iCs/>
        </w:rPr>
      </w:r>
    </w:p>
    <w:p>
      <w:pPr>
        <w:pStyle w:val="Normal"/>
        <w:spacing w:lineRule="auto" w:line="276"/>
        <w:jc w:val="center"/>
        <w:rPr>
          <w:rFonts w:ascii="Verdana" w:hAnsi="Verdana" w:cs="Verdana"/>
          <w:b/>
          <w:u w:val="single"/>
        </w:rPr>
      </w:pPr>
      <w:r>
        <w:rPr>
          <w:rFonts w:cs="Verdana" w:ascii="Verdana" w:hAnsi="Verdana"/>
          <w:b/>
        </w:rPr>
        <w:t>§ 1</w:t>
      </w:r>
    </w:p>
    <w:p>
      <w:pPr>
        <w:pStyle w:val="Normal"/>
        <w:spacing w:lineRule="auto" w:line="276"/>
        <w:jc w:val="center"/>
        <w:rPr>
          <w:rFonts w:ascii="Verdana" w:hAnsi="Verdana" w:cs="Verdana"/>
          <w:b/>
          <w:u w:val="single"/>
        </w:rPr>
      </w:pPr>
      <w:r>
        <w:rPr>
          <w:rFonts w:cs="Verdana" w:ascii="Verdana" w:hAnsi="Verdana"/>
          <w:b/>
          <w:u w:val="single"/>
        </w:rPr>
        <w:t>Postanowienia ogólne</w:t>
      </w:r>
    </w:p>
    <w:p>
      <w:pPr>
        <w:pStyle w:val="Normal"/>
        <w:spacing w:lineRule="auto" w:line="276"/>
        <w:jc w:val="center"/>
        <w:rPr>
          <w:rFonts w:ascii="Verdana" w:hAnsi="Verdana" w:cs="Verdana"/>
        </w:rPr>
      </w:pPr>
      <w:r>
        <w:rPr>
          <w:rFonts w:cs="Verdana" w:ascii="Verdana" w:hAnsi="Verdana"/>
        </w:rPr>
      </w:r>
    </w:p>
    <w:p>
      <w:pPr>
        <w:pStyle w:val="Normal"/>
        <w:numPr>
          <w:ilvl w:val="0"/>
          <w:numId w:val="20"/>
        </w:numPr>
        <w:tabs>
          <w:tab w:val="clear" w:pos="708"/>
          <w:tab w:val="left" w:pos="0" w:leader="none"/>
        </w:tabs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>Niniejszy Regulamin określa warunki rekrutacji i udzielania wsparcia w ramach projektu „</w:t>
      </w:r>
      <w:r>
        <w:rPr>
          <w:rFonts w:cs="Verdana" w:ascii="Verdana" w:hAnsi="Verdana"/>
          <w:i/>
        </w:rPr>
        <w:t>Rozwój edukacji na terenie gminy Hyżne</w:t>
      </w:r>
      <w:r>
        <w:rPr>
          <w:rFonts w:cs="Verdana" w:ascii="Verdana" w:hAnsi="Verdana"/>
        </w:rPr>
        <w:t>”, realizowanego przez Gminę Hyżne oraz partnera: CNJA Edukacja - Witold Szaszkiewicz sp. j.</w:t>
      </w:r>
    </w:p>
    <w:p>
      <w:pPr>
        <w:pStyle w:val="Normal"/>
        <w:numPr>
          <w:ilvl w:val="0"/>
          <w:numId w:val="20"/>
        </w:numPr>
        <w:tabs>
          <w:tab w:val="clear" w:pos="708"/>
          <w:tab w:val="left" w:pos="0" w:leader="none"/>
        </w:tabs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 xml:space="preserve">Projekt </w:t>
      </w:r>
      <w:r>
        <w:rPr>
          <w:rFonts w:cs="Verdana" w:ascii="Verdana" w:hAnsi="Verdana"/>
          <w:kern w:val="0"/>
        </w:rPr>
        <w:t>pn.</w:t>
      </w:r>
      <w:r>
        <w:rPr>
          <w:rFonts w:cs="Verdana" w:ascii="Verdana" w:hAnsi="Verdana"/>
        </w:rPr>
        <w:t xml:space="preserve"> „</w:t>
      </w:r>
      <w:r>
        <w:rPr>
          <w:rFonts w:cs="Verdana" w:ascii="Verdana" w:hAnsi="Verdana"/>
          <w:i/>
        </w:rPr>
        <w:t>Rozwój edukacji na terenie gminy Hyżne</w:t>
      </w:r>
      <w:r>
        <w:rPr>
          <w:rFonts w:cs="Verdana" w:ascii="Verdana" w:hAnsi="Verdana"/>
        </w:rPr>
        <w:t>”,</w:t>
      </w:r>
      <w:r>
        <w:rPr>
          <w:rFonts w:cs="Verdana" w:ascii="Verdana" w:hAnsi="Verdana"/>
          <w:kern w:val="0"/>
        </w:rPr>
        <w:t xml:space="preserve"> jest realizowany w ramach programu regionalnego Fundusze </w:t>
      </w:r>
      <w:r>
        <w:rPr>
          <w:rFonts w:cs="Verdana" w:ascii="Verdana" w:hAnsi="Verdana"/>
          <w:iCs/>
          <w:kern w:val="0"/>
        </w:rPr>
        <w:t>Europejskie dla Podkarpacia 2021-2027, Działania FEPK.07.12 Szkolnictwo ogólne, Priorytetu 7/FEPK.07 Kapitał ludzki gotowy do zmian</w:t>
      </w:r>
      <w:r>
        <w:rPr>
          <w:rFonts w:cs="Verdana" w:ascii="Verdana" w:hAnsi="Verdana"/>
          <w:iCs/>
        </w:rPr>
        <w:t>.</w:t>
      </w:r>
    </w:p>
    <w:p>
      <w:pPr>
        <w:pStyle w:val="Default"/>
        <w:numPr>
          <w:ilvl w:val="0"/>
          <w:numId w:val="20"/>
        </w:numPr>
        <w:tabs>
          <w:tab w:val="clear" w:pos="708"/>
          <w:tab w:val="left" w:pos="0" w:leader="none"/>
        </w:tabs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 xml:space="preserve">Projekt realizowany jest w terminie od </w:t>
      </w:r>
      <w:bookmarkStart w:id="2" w:name="_Hlk49891698"/>
      <w:r>
        <w:rPr>
          <w:rFonts w:cs="Verdana" w:ascii="Verdana" w:hAnsi="Verdana"/>
        </w:rPr>
        <w:t>01.09.2024 r. do 31.07.2026 r.</w:t>
      </w:r>
      <w:bookmarkEnd w:id="2"/>
    </w:p>
    <w:p>
      <w:pPr>
        <w:pStyle w:val="Default"/>
        <w:numPr>
          <w:ilvl w:val="0"/>
          <w:numId w:val="20"/>
        </w:numPr>
        <w:tabs>
          <w:tab w:val="clear" w:pos="708"/>
          <w:tab w:val="left" w:pos="0" w:leader="none"/>
        </w:tabs>
        <w:spacing w:lineRule="auto" w:line="276" w:before="0" w:after="120"/>
        <w:ind w:hanging="567" w:start="567"/>
        <w:rPr>
          <w:color w:val="auto"/>
        </w:rPr>
      </w:pPr>
      <w:r>
        <w:rPr>
          <w:rFonts w:cs="Verdana" w:ascii="Verdana" w:hAnsi="Verdana"/>
          <w:color w:val="auto"/>
        </w:rPr>
        <w:t>Projektem objęci będą uczniowie (446 osób – 225 dziewczynek i 221 chłopców) oraz nauczyciele (82 osoby – 66 kobiet i 16 mężczyzn) ze szkół podstawowych zlokalizowanych na terenie gminy wiejskiej Hyżne (powiat: rzeszowski, województwo: podkarpackie).</w:t>
      </w:r>
    </w:p>
    <w:p>
      <w:pPr>
        <w:pStyle w:val="Default"/>
        <w:numPr>
          <w:ilvl w:val="0"/>
          <w:numId w:val="20"/>
        </w:numPr>
        <w:tabs>
          <w:tab w:val="clear" w:pos="708"/>
          <w:tab w:val="left" w:pos="0" w:leader="none"/>
        </w:tabs>
        <w:spacing w:lineRule="auto" w:line="276" w:before="0" w:after="120"/>
        <w:ind w:hanging="567" w:start="567"/>
        <w:rPr>
          <w:rFonts w:ascii="Verdana" w:hAnsi="Verdana" w:cs="Verdana"/>
          <w:bCs/>
        </w:rPr>
      </w:pPr>
      <w:r>
        <w:rPr>
          <w:rFonts w:cs="Verdana" w:ascii="Verdana" w:hAnsi="Verdana"/>
          <w:color w:val="auto"/>
        </w:rPr>
        <w:t>Działania projektowe będą realiz</w:t>
      </w:r>
      <w:r>
        <w:rPr>
          <w:rFonts w:cs="Verdana" w:ascii="Verdana" w:hAnsi="Verdana"/>
        </w:rPr>
        <w:t xml:space="preserve">owane dla Uczestników/Uczestniczek Projektu, wybranych zgodnie z zasadami opisanymi w § 6 </w:t>
      </w:r>
      <w:r>
        <w:rPr>
          <w:rFonts w:cs="Verdana" w:ascii="Verdana" w:hAnsi="Verdana"/>
          <w:bCs/>
        </w:rPr>
        <w:t>w pięciu szkołach podstawowych, dla których organem prowadzącym jest Gmina Hyżne tj.:</w:t>
      </w:r>
    </w:p>
    <w:p>
      <w:pPr>
        <w:pStyle w:val="Normal"/>
        <w:widowControl/>
        <w:numPr>
          <w:ilvl w:val="0"/>
          <w:numId w:val="5"/>
        </w:numPr>
        <w:suppressAutoHyphens w:val="false"/>
        <w:spacing w:lineRule="auto" w:line="276" w:before="0" w:after="120"/>
        <w:ind w:hanging="340" w:start="1077"/>
        <w:textAlignment w:val="auto"/>
        <w:rPr>
          <w:rFonts w:ascii="Verdana" w:hAnsi="Verdana" w:cs="Verdana"/>
          <w:bCs/>
        </w:rPr>
      </w:pPr>
      <w:r>
        <w:rPr>
          <w:rFonts w:cs="Verdana" w:ascii="Verdana" w:hAnsi="Verdana"/>
          <w:bCs/>
        </w:rPr>
        <w:t>Szkoła Podstawowa im. Św. Jana Kantego w Grzegorzówce, Grzegorzówka 173, 36-025 Dylągówka;</w:t>
      </w:r>
    </w:p>
    <w:p>
      <w:pPr>
        <w:pStyle w:val="Normal"/>
        <w:widowControl/>
        <w:numPr>
          <w:ilvl w:val="0"/>
          <w:numId w:val="5"/>
        </w:numPr>
        <w:suppressAutoHyphens w:val="false"/>
        <w:spacing w:lineRule="auto" w:line="276" w:before="0" w:after="120"/>
        <w:ind w:hanging="340" w:start="1077"/>
        <w:textAlignment w:val="auto"/>
        <w:rPr>
          <w:rFonts w:ascii="Verdana" w:hAnsi="Verdana" w:cs="Verdana"/>
          <w:bCs/>
        </w:rPr>
      </w:pPr>
      <w:r>
        <w:rPr>
          <w:rFonts w:cs="Verdana" w:ascii="Verdana" w:hAnsi="Verdana"/>
          <w:bCs/>
        </w:rPr>
        <w:t>Szkoła Podstawowa im. 21 Brygady Strzelców Podhalańskich w Brzezówce, Brzezówka 111, 36-024 Hyżne;</w:t>
      </w:r>
    </w:p>
    <w:p>
      <w:pPr>
        <w:pStyle w:val="Normal"/>
        <w:widowControl/>
        <w:numPr>
          <w:ilvl w:val="0"/>
          <w:numId w:val="5"/>
        </w:numPr>
        <w:suppressAutoHyphens w:val="false"/>
        <w:spacing w:lineRule="auto" w:line="276" w:before="0" w:after="120"/>
        <w:ind w:hanging="340" w:start="1077"/>
        <w:textAlignment w:val="auto"/>
        <w:rPr>
          <w:rFonts w:ascii="Verdana" w:hAnsi="Verdana" w:cs="Verdana"/>
          <w:bCs/>
        </w:rPr>
      </w:pPr>
      <w:r>
        <w:rPr>
          <w:rFonts w:cs="Verdana" w:ascii="Verdana" w:hAnsi="Verdana"/>
          <w:bCs/>
        </w:rPr>
        <w:t>Szkoła Podstawowa im. PCK w Dylągówce, Dylągówka 29, 36-025 Dylągówka;</w:t>
      </w:r>
    </w:p>
    <w:p>
      <w:pPr>
        <w:pStyle w:val="Normal"/>
        <w:widowControl/>
        <w:numPr>
          <w:ilvl w:val="0"/>
          <w:numId w:val="5"/>
        </w:numPr>
        <w:suppressAutoHyphens w:val="false"/>
        <w:spacing w:lineRule="auto" w:line="276" w:before="0" w:after="120"/>
        <w:ind w:hanging="340" w:start="1077"/>
        <w:textAlignment w:val="auto"/>
        <w:rPr>
          <w:rFonts w:ascii="Verdana" w:hAnsi="Verdana" w:cs="Verdana"/>
          <w:bCs/>
        </w:rPr>
      </w:pPr>
      <w:r>
        <w:rPr>
          <w:rFonts w:cs="Verdana" w:ascii="Verdana" w:hAnsi="Verdana"/>
          <w:bCs/>
        </w:rPr>
        <w:t>Szkoła Podstawowa im. gen. Wł. Sikorskiego w Hyżnem, Hyżne 615A, 36-024 Hyżne;</w:t>
      </w:r>
    </w:p>
    <w:p>
      <w:pPr>
        <w:pStyle w:val="Normal"/>
        <w:widowControl/>
        <w:numPr>
          <w:ilvl w:val="0"/>
          <w:numId w:val="5"/>
        </w:numPr>
        <w:suppressAutoHyphens w:val="false"/>
        <w:spacing w:lineRule="auto" w:line="276" w:before="0" w:after="120"/>
        <w:ind w:hanging="340" w:start="1077"/>
        <w:textAlignment w:val="auto"/>
        <w:rPr>
          <w:rFonts w:ascii="Verdana" w:hAnsi="Verdana" w:cs="Verdana"/>
        </w:rPr>
      </w:pPr>
      <w:r>
        <w:rPr>
          <w:rFonts w:cs="Verdana" w:ascii="Verdana" w:hAnsi="Verdana"/>
          <w:bCs/>
        </w:rPr>
        <w:t>Szkoła Podstawowa im. Tadeusza Gajcego w Szklarach, Szklary 148, 36-025 Dylągówka.</w:t>
      </w:r>
    </w:p>
    <w:p>
      <w:pPr>
        <w:pStyle w:val="Normal"/>
        <w:widowControl/>
        <w:numPr>
          <w:ilvl w:val="0"/>
          <w:numId w:val="21"/>
        </w:numPr>
        <w:tabs>
          <w:tab w:val="clear" w:pos="708"/>
          <w:tab w:val="left" w:pos="0" w:leader="none"/>
        </w:tabs>
        <w:suppressAutoHyphens w:val="false"/>
        <w:spacing w:lineRule="auto" w:line="276" w:before="0" w:after="120"/>
        <w:ind w:hanging="567" w:start="567"/>
        <w:textAlignment w:val="auto"/>
        <w:rPr>
          <w:rFonts w:ascii="Verdana" w:hAnsi="Verdana" w:cs="Verdana"/>
        </w:rPr>
      </w:pPr>
      <w:r>
        <w:rPr>
          <w:rFonts w:cs="Verdana" w:ascii="Verdana" w:hAnsi="Verdana"/>
        </w:rPr>
        <w:t>Rekrutacja i realizacja projektu zgodna jest z:</w:t>
      </w:r>
    </w:p>
    <w:p>
      <w:pPr>
        <w:pStyle w:val="Normal"/>
        <w:widowControl/>
        <w:numPr>
          <w:ilvl w:val="0"/>
          <w:numId w:val="15"/>
        </w:numPr>
        <w:suppressAutoHyphens w:val="false"/>
        <w:spacing w:lineRule="auto" w:line="276" w:before="120" w:after="0"/>
        <w:ind w:hanging="340" w:start="1077"/>
        <w:textAlignment w:val="auto"/>
        <w:rPr>
          <w:rFonts w:ascii="Verdana" w:hAnsi="Verdana" w:cs="Verdana"/>
        </w:rPr>
      </w:pPr>
      <w:r>
        <w:rPr>
          <w:rFonts w:cs="Verdana" w:ascii="Verdana" w:hAnsi="Verdana"/>
        </w:rPr>
        <w:t>zasadą równości kobiet i mężczyzn,</w:t>
      </w:r>
    </w:p>
    <w:p>
      <w:pPr>
        <w:pStyle w:val="Normal"/>
        <w:widowControl/>
        <w:numPr>
          <w:ilvl w:val="0"/>
          <w:numId w:val="15"/>
        </w:numPr>
        <w:suppressAutoHyphens w:val="false"/>
        <w:spacing w:lineRule="auto" w:line="276" w:before="120" w:after="0"/>
        <w:ind w:hanging="340" w:start="1077"/>
        <w:textAlignment w:val="auto"/>
        <w:rPr>
          <w:rFonts w:ascii="Verdana" w:hAnsi="Verdana" w:cs="Verdana"/>
        </w:rPr>
      </w:pPr>
      <w:r>
        <w:rPr>
          <w:rFonts w:cs="Verdana" w:ascii="Verdana" w:hAnsi="Verdana"/>
        </w:rPr>
        <w:t>zasadą równości szans i niedyskryminacji, w tym dostępności dla osób z niepełnosprawnościami,</w:t>
      </w:r>
    </w:p>
    <w:p>
      <w:pPr>
        <w:pStyle w:val="Normal"/>
        <w:widowControl/>
        <w:numPr>
          <w:ilvl w:val="0"/>
          <w:numId w:val="15"/>
        </w:numPr>
        <w:suppressAutoHyphens w:val="false"/>
        <w:spacing w:lineRule="auto" w:line="276" w:before="120" w:after="0"/>
        <w:ind w:hanging="340" w:start="1077"/>
        <w:textAlignment w:val="auto"/>
        <w:rPr>
          <w:rFonts w:ascii="Verdana" w:hAnsi="Verdana" w:cs="Verdana"/>
        </w:rPr>
      </w:pPr>
      <w:r>
        <w:rPr>
          <w:rFonts w:cs="Verdana" w:ascii="Verdana" w:hAnsi="Verdana"/>
        </w:rPr>
        <w:t>Kartą Praw Podstawowych Unii Europejskiej z dnia 26 października 2012 r.,</w:t>
      </w:r>
    </w:p>
    <w:p>
      <w:pPr>
        <w:pStyle w:val="Normal"/>
        <w:widowControl/>
        <w:numPr>
          <w:ilvl w:val="0"/>
          <w:numId w:val="15"/>
        </w:numPr>
        <w:suppressAutoHyphens w:val="false"/>
        <w:spacing w:lineRule="auto" w:line="276" w:before="120" w:after="0"/>
        <w:ind w:hanging="340" w:start="1077"/>
        <w:textAlignment w:val="auto"/>
        <w:rPr>
          <w:rFonts w:ascii="Verdana" w:hAnsi="Verdana" w:cs="Verdana"/>
        </w:rPr>
      </w:pPr>
      <w:r>
        <w:rPr>
          <w:rFonts w:cs="Verdana" w:ascii="Verdana" w:hAnsi="Verdana"/>
        </w:rPr>
        <w:t>Konwencją o Prawach Osób Niepełnosprawnych, sporządzoną w Nowym Jorku dnia 13 grudnia 2006 r.,</w:t>
      </w:r>
    </w:p>
    <w:p>
      <w:pPr>
        <w:pStyle w:val="Normal"/>
        <w:widowControl/>
        <w:numPr>
          <w:ilvl w:val="0"/>
          <w:numId w:val="15"/>
        </w:numPr>
        <w:suppressAutoHyphens w:val="false"/>
        <w:spacing w:lineRule="auto" w:line="276" w:before="120" w:after="0"/>
        <w:ind w:hanging="340" w:start="1077"/>
        <w:textAlignment w:val="auto"/>
        <w:rPr>
          <w:rFonts w:ascii="Verdana" w:hAnsi="Verdana"/>
        </w:rPr>
      </w:pPr>
      <w:r>
        <w:rPr>
          <w:rFonts w:ascii="Verdana" w:hAnsi="Verdana"/>
        </w:rPr>
        <w:t>zasadą zrównoważonego rozwoju, w tym z zasadą „nie czyń poważnych szkód” (Do No Significant Harm).</w:t>
      </w:r>
    </w:p>
    <w:p>
      <w:pPr>
        <w:pStyle w:val="Normal"/>
        <w:widowControl/>
        <w:numPr>
          <w:ilvl w:val="0"/>
          <w:numId w:val="22"/>
        </w:numPr>
        <w:suppressAutoHyphens w:val="false"/>
        <w:spacing w:lineRule="auto" w:line="276" w:before="240" w:after="120"/>
        <w:ind w:hanging="737" w:start="737"/>
        <w:textAlignment w:val="auto"/>
        <w:rPr>
          <w:rFonts w:ascii="Verdana" w:hAnsi="Verdana" w:cs="Verdana"/>
        </w:rPr>
      </w:pPr>
      <w:r>
        <w:rPr>
          <w:rFonts w:cs="Verdana" w:ascii="Verdana" w:hAnsi="Verdana"/>
        </w:rPr>
        <w:t>Rekrutacja oraz realizacja zajęć odbywa się na terenie szkół biorących udział w projekcie, zgodnie z niniejszym Regulaminem.</w:t>
      </w:r>
    </w:p>
    <w:p>
      <w:pPr>
        <w:pStyle w:val="Normal"/>
        <w:widowControl/>
        <w:numPr>
          <w:ilvl w:val="0"/>
          <w:numId w:val="22"/>
        </w:numPr>
        <w:suppressAutoHyphens w:val="false"/>
        <w:spacing w:lineRule="auto" w:line="276" w:before="0" w:after="120"/>
        <w:ind w:hanging="737" w:start="737"/>
        <w:textAlignment w:val="auto"/>
        <w:rPr>
          <w:rFonts w:ascii="Verdana" w:hAnsi="Verdana" w:cs="Verdana"/>
          <w:bCs/>
          <w:iCs/>
        </w:rPr>
      </w:pPr>
      <w:r>
        <w:rPr>
          <w:rFonts w:cs="Verdana" w:ascii="Verdana" w:hAnsi="Verdana"/>
        </w:rPr>
        <w:t>Dokumentację oraz inne informacje związane z rekrutacją gromadzi się w biurze projektu: Urząd Gminy Hyżne, 36-024 Hyżne 103.</w:t>
      </w:r>
    </w:p>
    <w:p>
      <w:pPr>
        <w:pStyle w:val="Normal"/>
        <w:widowControl/>
        <w:suppressAutoHyphens w:val="false"/>
        <w:spacing w:lineRule="auto" w:line="276" w:before="0" w:after="120"/>
        <w:ind w:end="168"/>
        <w:textAlignment w:val="auto"/>
        <w:rPr>
          <w:rFonts w:ascii="Verdana" w:hAnsi="Verdana" w:cs="Verdana"/>
          <w:bCs/>
          <w:iCs/>
        </w:rPr>
      </w:pPr>
      <w:r>
        <w:rPr>
          <w:rFonts w:cs="Verdana" w:ascii="Verdana" w:hAnsi="Verdana"/>
          <w:bCs/>
          <w:iCs/>
        </w:rPr>
      </w:r>
    </w:p>
    <w:p>
      <w:pPr>
        <w:pStyle w:val="Normal"/>
        <w:spacing w:lineRule="auto" w:line="276" w:before="0" w:after="120"/>
        <w:jc w:val="center"/>
        <w:rPr>
          <w:rFonts w:ascii="Verdana" w:hAnsi="Verdana" w:cs="Verdana"/>
          <w:b/>
          <w:u w:val="single"/>
        </w:rPr>
      </w:pPr>
      <w:r>
        <w:rPr>
          <w:rFonts w:cs="Verdana" w:ascii="Verdana" w:hAnsi="Verdana"/>
          <w:b/>
        </w:rPr>
        <w:t>§ 2</w:t>
      </w:r>
    </w:p>
    <w:p>
      <w:pPr>
        <w:pStyle w:val="Normal"/>
        <w:spacing w:lineRule="auto" w:line="276" w:before="0" w:after="120"/>
        <w:jc w:val="center"/>
        <w:rPr>
          <w:rFonts w:ascii="Verdana" w:hAnsi="Verdana" w:cs="Verdana"/>
        </w:rPr>
      </w:pPr>
      <w:r>
        <w:rPr>
          <w:rFonts w:cs="Verdana" w:ascii="Verdana" w:hAnsi="Verdana"/>
          <w:b/>
          <w:u w:val="single"/>
        </w:rPr>
        <w:t>Słownik pojęć</w:t>
      </w:r>
    </w:p>
    <w:p>
      <w:pPr>
        <w:pStyle w:val="Normal"/>
        <w:spacing w:lineRule="auto" w:line="276" w:before="0" w:after="120"/>
        <w:rPr>
          <w:rFonts w:ascii="Verdana" w:hAnsi="Verdana" w:cs="Verdana"/>
          <w:b/>
        </w:rPr>
      </w:pPr>
      <w:r>
        <w:rPr>
          <w:rFonts w:cs="Verdana" w:ascii="Verdana" w:hAnsi="Verdana"/>
        </w:rPr>
        <w:t>Użyte w niniejszym Regulaminie pojęcia oznaczają:</w:t>
      </w:r>
    </w:p>
    <w:p>
      <w:pPr>
        <w:pStyle w:val="Normal"/>
        <w:spacing w:lineRule="auto" w:line="276" w:before="0" w:after="120"/>
        <w:rPr>
          <w:rFonts w:ascii="Verdana" w:hAnsi="Verdana" w:cs="Verdana"/>
          <w:b/>
        </w:rPr>
      </w:pPr>
      <w:r>
        <w:rPr>
          <w:rFonts w:cs="Verdana" w:ascii="Verdana" w:hAnsi="Verdana"/>
          <w:b/>
        </w:rPr>
        <w:t>EFS+</w:t>
      </w:r>
      <w:r>
        <w:rPr>
          <w:rFonts w:cs="Verdana" w:ascii="Verdana" w:hAnsi="Verdana"/>
        </w:rPr>
        <w:t xml:space="preserve"> – Europejski Fundusz Społeczny Plus</w:t>
      </w:r>
    </w:p>
    <w:p>
      <w:pPr>
        <w:pStyle w:val="Normal"/>
        <w:spacing w:lineRule="auto" w:line="276" w:before="0" w:after="120"/>
        <w:rPr>
          <w:rFonts w:ascii="Verdana" w:hAnsi="Verdana" w:cs="Verdana"/>
          <w:b/>
        </w:rPr>
      </w:pPr>
      <w:r>
        <w:rPr>
          <w:rFonts w:cs="Verdana" w:ascii="Verdana" w:hAnsi="Verdana"/>
          <w:b/>
        </w:rPr>
        <w:t>UP</w:t>
      </w:r>
      <w:r>
        <w:rPr>
          <w:rFonts w:cs="Verdana" w:ascii="Verdana" w:hAnsi="Verdana"/>
        </w:rPr>
        <w:t xml:space="preserve"> – Uczestnik/Uczestniczka Projektu – uczeń/uczennica, nauczyciel/nauczycielka – uczestnik/uczestniczka zajęć zaplanowanych w ramach projektu</w:t>
      </w:r>
    </w:p>
    <w:p>
      <w:pPr>
        <w:pStyle w:val="Normal"/>
        <w:spacing w:lineRule="auto" w:line="276" w:before="0" w:after="120"/>
        <w:rPr>
          <w:rFonts w:ascii="Verdana" w:hAnsi="Verdana" w:cs="Verdana"/>
          <w:b/>
        </w:rPr>
      </w:pPr>
      <w:r>
        <w:rPr>
          <w:rFonts w:cs="Verdana" w:ascii="Verdana" w:hAnsi="Verdana"/>
          <w:b/>
        </w:rPr>
        <w:t>SPE</w:t>
      </w:r>
      <w:r>
        <w:rPr>
          <w:rFonts w:cs="Verdana" w:ascii="Verdana" w:hAnsi="Verdana"/>
        </w:rPr>
        <w:t xml:space="preserve"> – Specjalne potrzeby edukacyjne </w:t>
      </w:r>
    </w:p>
    <w:p>
      <w:pPr>
        <w:pStyle w:val="Normal"/>
        <w:spacing w:lineRule="auto" w:line="276" w:before="0" w:after="120"/>
        <w:rPr>
          <w:rFonts w:ascii="Verdana" w:hAnsi="Verdana" w:cs="Verdana"/>
          <w:b/>
          <w:bCs/>
        </w:rPr>
      </w:pPr>
      <w:r>
        <w:rPr>
          <w:rFonts w:cs="Verdana" w:ascii="Verdana" w:hAnsi="Verdana"/>
          <w:b/>
        </w:rPr>
        <w:t xml:space="preserve">WoD </w:t>
      </w:r>
      <w:r>
        <w:rPr>
          <w:rFonts w:cs="Verdana" w:ascii="Verdana" w:hAnsi="Verdana"/>
        </w:rPr>
        <w:t>– Wniosek o dofinansowanie projektu</w:t>
      </w:r>
    </w:p>
    <w:p>
      <w:pPr>
        <w:pStyle w:val="Normal"/>
        <w:spacing w:lineRule="auto" w:line="276" w:before="0" w:after="120"/>
        <w:rPr>
          <w:rFonts w:ascii="Verdana" w:hAnsi="Verdana" w:cs="Verdana"/>
          <w:b/>
          <w:bCs/>
        </w:rPr>
      </w:pPr>
      <w:r>
        <w:rPr>
          <w:rFonts w:cs="Verdana" w:ascii="Verdana" w:hAnsi="Verdana"/>
          <w:b/>
          <w:bCs/>
        </w:rPr>
        <w:t>Wnioskodawca Projektu</w:t>
      </w:r>
      <w:r>
        <w:rPr>
          <w:rFonts w:cs="Verdana" w:ascii="Verdana" w:hAnsi="Verdana"/>
        </w:rPr>
        <w:t xml:space="preserve"> – Gmina Hyżne</w:t>
      </w:r>
    </w:p>
    <w:p>
      <w:pPr>
        <w:pStyle w:val="Normal"/>
        <w:spacing w:lineRule="auto" w:line="276" w:before="0" w:after="120"/>
        <w:rPr>
          <w:rFonts w:ascii="Verdana" w:hAnsi="Verdana" w:cs="Verdana"/>
          <w:b/>
        </w:rPr>
      </w:pPr>
      <w:r>
        <w:rPr>
          <w:rFonts w:cs="Verdana" w:ascii="Verdana" w:hAnsi="Verdana"/>
          <w:b/>
          <w:bCs/>
        </w:rPr>
        <w:t>Partner</w:t>
      </w:r>
      <w:r>
        <w:rPr>
          <w:rFonts w:cs="Verdana" w:ascii="Verdana" w:hAnsi="Verdana"/>
        </w:rPr>
        <w:t xml:space="preserve"> – CNJA Edukacja - Witold Szaszkiewicz sp. j.</w:t>
      </w:r>
    </w:p>
    <w:p>
      <w:pPr>
        <w:pStyle w:val="Normal"/>
        <w:spacing w:lineRule="auto" w:line="276" w:before="0" w:after="120"/>
        <w:rPr>
          <w:rFonts w:ascii="Verdana" w:hAnsi="Verdana" w:cs="Verdana"/>
          <w:b/>
        </w:rPr>
      </w:pPr>
      <w:r>
        <w:rPr>
          <w:rFonts w:cs="Verdana" w:ascii="Verdana" w:hAnsi="Verdana"/>
          <w:b/>
        </w:rPr>
        <w:t xml:space="preserve">Biuro projektu – </w:t>
      </w:r>
      <w:r>
        <w:rPr>
          <w:rFonts w:cs="Verdana" w:ascii="Verdana" w:hAnsi="Verdana"/>
        </w:rPr>
        <w:t xml:space="preserve">biuro projektu zlokalizowane w budynku Urzędu Gminy Hyżne, 36-024 Hyżne 103. </w:t>
      </w:r>
    </w:p>
    <w:p>
      <w:pPr>
        <w:pStyle w:val="Normal"/>
        <w:spacing w:lineRule="auto" w:line="276" w:before="0" w:after="120"/>
        <w:rPr>
          <w:rFonts w:ascii="Verdana" w:hAnsi="Verdana" w:cs="Verdana"/>
          <w:b/>
        </w:rPr>
      </w:pPr>
      <w:r>
        <w:rPr>
          <w:rFonts w:cs="Verdana" w:ascii="Verdana" w:hAnsi="Verdana"/>
          <w:b/>
        </w:rPr>
      </w:r>
    </w:p>
    <w:p>
      <w:pPr>
        <w:pStyle w:val="Normal"/>
        <w:spacing w:lineRule="auto" w:line="276" w:before="0" w:after="120"/>
        <w:jc w:val="center"/>
        <w:rPr>
          <w:rFonts w:ascii="Verdana" w:hAnsi="Verdana" w:cs="Verdana"/>
          <w:b/>
          <w:u w:val="single"/>
        </w:rPr>
      </w:pPr>
      <w:r>
        <w:rPr>
          <w:rFonts w:cs="Verdana" w:ascii="Verdana" w:hAnsi="Verdana"/>
          <w:b/>
        </w:rPr>
        <w:t>§ 3</w:t>
      </w:r>
    </w:p>
    <w:p>
      <w:pPr>
        <w:pStyle w:val="Normal"/>
        <w:spacing w:lineRule="auto" w:line="276" w:before="0" w:after="120"/>
        <w:jc w:val="center"/>
        <w:rPr>
          <w:rFonts w:ascii="Verdana" w:hAnsi="Verdana" w:cs="Verdana"/>
        </w:rPr>
      </w:pPr>
      <w:r>
        <w:rPr>
          <w:rFonts w:cs="Verdana" w:ascii="Verdana" w:hAnsi="Verdana"/>
          <w:b/>
          <w:u w:val="single"/>
        </w:rPr>
        <w:t>Cel projektu</w:t>
      </w:r>
    </w:p>
    <w:p>
      <w:pPr>
        <w:pStyle w:val="ListParagraph"/>
        <w:widowControl/>
        <w:numPr>
          <w:ilvl w:val="1"/>
          <w:numId w:val="22"/>
        </w:numPr>
        <w:tabs>
          <w:tab w:val="clear" w:pos="708"/>
          <w:tab w:val="left" w:pos="567" w:leader="none"/>
        </w:tabs>
        <w:suppressAutoHyphens w:val="false"/>
        <w:spacing w:lineRule="auto" w:line="276" w:before="0" w:after="120"/>
        <w:ind w:hanging="567" w:start="567" w:end="-1"/>
        <w:contextualSpacing/>
        <w:textAlignment w:val="auto"/>
        <w:rPr>
          <w:rFonts w:ascii="Verdana" w:hAnsi="Verdana" w:cs="Verdana"/>
          <w:bCs/>
        </w:rPr>
      </w:pPr>
      <w:r>
        <w:rPr>
          <w:rFonts w:cs="Verdana" w:ascii="Verdana" w:hAnsi="Verdana"/>
        </w:rPr>
        <w:t xml:space="preserve">Głównym celem projektu jest poprawa jakości kształcenia ogólnego na terenie województwa podkarpackiego poprzez rozwijanie kompetencji, umiejętności, uzdolnień i zainteresowań u 446 uczniów/uczennic w wieku szkolnym oraz 82 nauczycieli/nauczycielek prowadzących zajęcia ze szkół </w:t>
      </w:r>
      <w:r>
        <w:rPr>
          <w:rFonts w:cs="Verdana" w:ascii="Verdana" w:hAnsi="Verdana"/>
          <w:color w:val="auto"/>
        </w:rPr>
        <w:t>podstawowych</w:t>
      </w:r>
      <w:r>
        <w:rPr>
          <w:rFonts w:cs="Verdana" w:ascii="Verdana" w:hAnsi="Verdana"/>
          <w:color w:val="auto"/>
        </w:rPr>
        <w:t xml:space="preserve"> z</w:t>
      </w:r>
      <w:r>
        <w:rPr>
          <w:rFonts w:cs="Verdana" w:ascii="Verdana" w:hAnsi="Verdana"/>
        </w:rPr>
        <w:t>lokalizowanych na terenie województwa podkarpackiego, którzy uczą się, pracują lub zamieszkują na obszarze woj. podkarpackiego w rozumieniu przepisów Kodeksu Cywilnego; z terenu Gminy Hyżne, ze:</w:t>
      </w:r>
    </w:p>
    <w:p>
      <w:pPr>
        <w:pStyle w:val="Normal"/>
        <w:widowControl/>
        <w:numPr>
          <w:ilvl w:val="0"/>
          <w:numId w:val="31"/>
        </w:numPr>
        <w:tabs>
          <w:tab w:val="clear" w:pos="708"/>
          <w:tab w:val="left" w:pos="993" w:leader="none"/>
        </w:tabs>
        <w:suppressAutoHyphens w:val="false"/>
        <w:spacing w:lineRule="auto" w:line="276" w:before="0" w:after="120"/>
        <w:ind w:hanging="357" w:start="992"/>
        <w:textAlignment w:val="auto"/>
        <w:rPr>
          <w:rFonts w:ascii="Verdana" w:hAnsi="Verdana" w:cs="Verdana"/>
          <w:bCs/>
        </w:rPr>
      </w:pPr>
      <w:r>
        <w:rPr>
          <w:rFonts w:cs="Verdana" w:ascii="Verdana" w:hAnsi="Verdana"/>
          <w:bCs/>
        </w:rPr>
        <w:t>Szkoły Podstawowej im. Św. Jana Kantego w Grzegorzówce – 31 uczniów/28 uczennic, 3 nauczycieli/9 nauczycielek;</w:t>
      </w:r>
    </w:p>
    <w:p>
      <w:pPr>
        <w:pStyle w:val="Normal"/>
        <w:widowControl/>
        <w:numPr>
          <w:ilvl w:val="0"/>
          <w:numId w:val="31"/>
        </w:numPr>
        <w:tabs>
          <w:tab w:val="clear" w:pos="708"/>
          <w:tab w:val="left" w:pos="993" w:leader="none"/>
        </w:tabs>
        <w:suppressAutoHyphens w:val="false"/>
        <w:spacing w:lineRule="auto" w:line="276" w:before="0" w:after="120"/>
        <w:ind w:hanging="357" w:start="992"/>
        <w:textAlignment w:val="auto"/>
        <w:rPr>
          <w:rFonts w:ascii="Verdana" w:hAnsi="Verdana" w:cs="Verdana"/>
          <w:bCs/>
        </w:rPr>
      </w:pPr>
      <w:r>
        <w:rPr>
          <w:rFonts w:cs="Verdana" w:ascii="Verdana" w:hAnsi="Verdana"/>
          <w:bCs/>
        </w:rPr>
        <w:t>Szkoły Podstawowej im. 21 Brygady Strzelców Podhalańskich w Brzezówce – 30 uczniów/25 uczennic, 3 nauczycieli/8 nauczycielek;</w:t>
      </w:r>
    </w:p>
    <w:p>
      <w:pPr>
        <w:pStyle w:val="Normal"/>
        <w:widowControl/>
        <w:numPr>
          <w:ilvl w:val="0"/>
          <w:numId w:val="31"/>
        </w:numPr>
        <w:tabs>
          <w:tab w:val="clear" w:pos="708"/>
          <w:tab w:val="left" w:pos="993" w:leader="none"/>
        </w:tabs>
        <w:suppressAutoHyphens w:val="false"/>
        <w:spacing w:lineRule="auto" w:line="276" w:before="0" w:after="120"/>
        <w:ind w:hanging="357" w:start="992"/>
        <w:textAlignment w:val="auto"/>
        <w:rPr>
          <w:rFonts w:ascii="Verdana" w:hAnsi="Verdana" w:cs="Verdana"/>
          <w:bCs/>
        </w:rPr>
      </w:pPr>
      <w:r>
        <w:rPr>
          <w:rFonts w:cs="Verdana" w:ascii="Verdana" w:hAnsi="Verdana"/>
          <w:bCs/>
        </w:rPr>
        <w:t>Szkoły Podstawowej im. PCK w Dylągówce – 35 uczniów/40 uczennic, 3 nauczycieli/17 nauczycielek;</w:t>
      </w:r>
    </w:p>
    <w:p>
      <w:pPr>
        <w:pStyle w:val="Normal"/>
        <w:widowControl/>
        <w:numPr>
          <w:ilvl w:val="0"/>
          <w:numId w:val="31"/>
        </w:numPr>
        <w:tabs>
          <w:tab w:val="clear" w:pos="708"/>
          <w:tab w:val="left" w:pos="993" w:leader="none"/>
        </w:tabs>
        <w:suppressAutoHyphens w:val="false"/>
        <w:spacing w:lineRule="auto" w:line="276" w:before="0" w:after="120"/>
        <w:ind w:hanging="357" w:start="992"/>
        <w:textAlignment w:val="auto"/>
        <w:rPr>
          <w:rFonts w:ascii="Verdana" w:hAnsi="Verdana" w:cs="Verdana"/>
          <w:bCs/>
        </w:rPr>
      </w:pPr>
      <w:r>
        <w:rPr>
          <w:rFonts w:cs="Verdana" w:ascii="Verdana" w:hAnsi="Verdana"/>
          <w:bCs/>
        </w:rPr>
        <w:t>Szkoły Podstawowej im. gen. Wł. Sikorskiego w Hyżnem – 100 uczniów/107 uczennic, 4 nauczycieli/20 nauczycielek;</w:t>
      </w:r>
    </w:p>
    <w:p>
      <w:pPr>
        <w:pStyle w:val="Normal"/>
        <w:widowControl/>
        <w:numPr>
          <w:ilvl w:val="0"/>
          <w:numId w:val="31"/>
        </w:numPr>
        <w:tabs>
          <w:tab w:val="clear" w:pos="708"/>
          <w:tab w:val="left" w:pos="993" w:leader="none"/>
        </w:tabs>
        <w:suppressAutoHyphens w:val="false"/>
        <w:spacing w:lineRule="auto" w:line="276" w:before="0" w:after="120"/>
        <w:ind w:hanging="360" w:start="993"/>
        <w:textAlignment w:val="auto"/>
        <w:rPr>
          <w:rFonts w:ascii="Verdana" w:hAnsi="Verdana" w:cs="Verdana"/>
        </w:rPr>
      </w:pPr>
      <w:r>
        <w:rPr>
          <w:rFonts w:cs="Verdana" w:ascii="Verdana" w:hAnsi="Verdana"/>
          <w:bCs/>
        </w:rPr>
        <w:t xml:space="preserve">Szkoły Podstawowej im. Tadeusza Gajcego w Szklarach – 25 uczniów/25 uczennic, 3 nauczycieli/12 nauczycielek; </w:t>
      </w:r>
    </w:p>
    <w:p>
      <w:pPr>
        <w:pStyle w:val="Normal"/>
        <w:widowControl/>
        <w:suppressAutoHyphens w:val="false"/>
        <w:spacing w:lineRule="auto" w:line="276" w:before="0" w:after="120"/>
        <w:ind w:start="567" w:end="-1"/>
        <w:textAlignment w:val="auto"/>
        <w:rPr>
          <w:rFonts w:ascii="Verdana" w:hAnsi="Verdana" w:cs="Verdana"/>
        </w:rPr>
      </w:pPr>
      <w:r>
        <w:rPr>
          <w:rFonts w:cs="Verdana" w:ascii="Verdana" w:hAnsi="Verdana"/>
        </w:rPr>
        <w:t>w okresie od 0</w:t>
      </w:r>
      <w:bookmarkStart w:id="3" w:name="_Hlk49891698_kopia_1"/>
      <w:r>
        <w:rPr>
          <w:rFonts w:cs="Verdana" w:ascii="Verdana" w:hAnsi="Verdana"/>
        </w:rPr>
        <w:t>1.09.2024 r. do 31.07.2026 r.</w:t>
      </w:r>
      <w:bookmarkEnd w:id="3"/>
    </w:p>
    <w:p>
      <w:pPr>
        <w:pStyle w:val="ListParagraph"/>
        <w:widowControl/>
        <w:numPr>
          <w:ilvl w:val="1"/>
          <w:numId w:val="22"/>
        </w:numPr>
        <w:tabs>
          <w:tab w:val="clear" w:pos="708"/>
          <w:tab w:val="left" w:pos="567" w:leader="none"/>
        </w:tabs>
        <w:suppressAutoHyphens w:val="false"/>
        <w:spacing w:lineRule="auto" w:line="276" w:before="0" w:after="240"/>
        <w:ind w:hanging="567" w:start="567"/>
        <w:contextualSpacing/>
        <w:textAlignment w:val="auto"/>
        <w:rPr>
          <w:rFonts w:ascii="Verdana" w:hAnsi="Verdana" w:cs="Verdana"/>
          <w:b/>
          <w:sz w:val="14"/>
          <w:szCs w:val="14"/>
        </w:rPr>
      </w:pPr>
      <w:r>
        <w:rPr>
          <w:rFonts w:cs="Verdana" w:ascii="Verdana" w:hAnsi="Verdana"/>
        </w:rPr>
        <w:t>Grupa docelowa projektu to dzieci w wieku szkolnym oraz nauczyciele prowadzący zajęcia ze szkół zlokalizowanych na terenie województwa podkarpackiego - Gmina Hyżne, którzy uczą się, pracują lub zamieszkują na obszarze woj. podkarpackiego w rozumieniu przepisów Kodeksu Cywilnego (zgodnie z Regulaminem wyboru projektów nr FEPK.07.12-IP.01-004/23).</w:t>
        <w:br/>
      </w:r>
    </w:p>
    <w:p>
      <w:pPr>
        <w:pStyle w:val="ListParagraph"/>
        <w:numPr>
          <w:ilvl w:val="1"/>
          <w:numId w:val="22"/>
        </w:numPr>
        <w:tabs>
          <w:tab w:val="clear" w:pos="708"/>
          <w:tab w:val="left" w:pos="567" w:leader="none"/>
        </w:tabs>
        <w:spacing w:lineRule="auto" w:line="276" w:before="240" w:after="240"/>
        <w:ind w:hanging="567" w:start="567"/>
        <w:contextualSpacing/>
        <w:rPr>
          <w:color w:val="auto"/>
        </w:rPr>
      </w:pPr>
      <w:r>
        <w:rPr>
          <w:rFonts w:cs="Verdana" w:ascii="Verdana" w:hAnsi="Verdana"/>
          <w:bCs/>
          <w:color w:val="auto"/>
        </w:rPr>
        <w:t>Cele szczegółowe projektu:</w:t>
      </w:r>
    </w:p>
    <w:p>
      <w:pPr>
        <w:pStyle w:val="ListParagraph"/>
        <w:spacing w:lineRule="auto" w:line="276" w:before="240" w:after="240"/>
        <w:ind w:start="567"/>
        <w:contextualSpacing/>
        <w:rPr>
          <w:rFonts w:ascii="Verdana" w:hAnsi="Verdana" w:cs="Verdana"/>
          <w:bCs/>
          <w:color w:val="auto"/>
          <w:sz w:val="6"/>
          <w:szCs w:val="6"/>
        </w:rPr>
      </w:pPr>
      <w:r>
        <w:rPr>
          <w:rFonts w:cs="Verdana" w:ascii="Verdana" w:hAnsi="Verdana"/>
          <w:bCs/>
          <w:color w:val="auto"/>
          <w:sz w:val="6"/>
          <w:szCs w:val="6"/>
        </w:rPr>
      </w:r>
    </w:p>
    <w:p>
      <w:pPr>
        <w:pStyle w:val="ListParagraph"/>
        <w:numPr>
          <w:ilvl w:val="0"/>
          <w:numId w:val="32"/>
        </w:numPr>
        <w:spacing w:lineRule="auto" w:line="276" w:before="0" w:after="240"/>
        <w:ind w:hanging="360" w:start="927" w:end="-1"/>
        <w:contextualSpacing/>
        <w:rPr>
          <w:color w:val="auto"/>
        </w:rPr>
      </w:pPr>
      <w:r>
        <w:rPr>
          <w:rFonts w:cs="Verdana" w:ascii="Verdana" w:hAnsi="Verdana"/>
          <w:bCs/>
          <w:color w:val="auto"/>
        </w:rPr>
        <w:t>Wzrost kompetencji i wiedzy u minimum 80% uczniów szkół objętych wsparciem projektu, poprzez zrealizowanie zajęć rozwijających kompetencje kluczowe, społeczne, społecznoemocjonalne, zwiększających wiedzę na temat klimatu, wspierających rozwój umiejętności i kompetencji ekologicznych w okresie od 01.09.2024 do 31.07.2026 r.</w:t>
      </w:r>
    </w:p>
    <w:p>
      <w:pPr>
        <w:pStyle w:val="ListParagraph"/>
        <w:spacing w:lineRule="auto" w:line="276" w:before="0" w:after="240"/>
        <w:ind w:start="927" w:end="-1"/>
        <w:contextualSpacing/>
        <w:rPr>
          <w:rFonts w:ascii="Verdana" w:hAnsi="Verdana" w:cs="Verdana"/>
          <w:bCs/>
          <w:color w:val="auto"/>
          <w:sz w:val="6"/>
          <w:szCs w:val="6"/>
        </w:rPr>
      </w:pPr>
      <w:r>
        <w:rPr>
          <w:rFonts w:cs="Verdana" w:ascii="Verdana" w:hAnsi="Verdana"/>
          <w:bCs/>
          <w:color w:val="auto"/>
          <w:sz w:val="6"/>
          <w:szCs w:val="6"/>
        </w:rPr>
      </w:r>
    </w:p>
    <w:p>
      <w:pPr>
        <w:pStyle w:val="ListParagraph"/>
        <w:numPr>
          <w:ilvl w:val="0"/>
          <w:numId w:val="32"/>
        </w:numPr>
        <w:spacing w:lineRule="auto" w:line="276" w:before="0" w:after="240"/>
        <w:ind w:hanging="360" w:start="927" w:end="-1"/>
        <w:contextualSpacing/>
        <w:rPr>
          <w:color w:val="auto"/>
        </w:rPr>
      </w:pPr>
      <w:r>
        <w:rPr>
          <w:rFonts w:cs="Verdana" w:ascii="Verdana" w:hAnsi="Verdana"/>
          <w:bCs/>
          <w:color w:val="auto"/>
        </w:rPr>
        <w:t>Wzrost kompetencji i wiedzy u minimum 80% uczniów szkół objętych wsparciem projektu, poprzez zrealizowanie zajęć wyrównujących z zakresu języka polskiego oraz matematyki w okresie od 01.09.2024 do 31.07.2026 r.</w:t>
      </w:r>
    </w:p>
    <w:p>
      <w:pPr>
        <w:pStyle w:val="ListParagraph"/>
        <w:spacing w:lineRule="auto" w:line="276"/>
        <w:rPr>
          <w:rFonts w:ascii="Verdana" w:hAnsi="Verdana" w:cs="Verdana"/>
          <w:bCs/>
          <w:color w:val="auto"/>
          <w:sz w:val="6"/>
          <w:szCs w:val="6"/>
        </w:rPr>
      </w:pPr>
      <w:r>
        <w:rPr>
          <w:rFonts w:cs="Verdana" w:ascii="Verdana" w:hAnsi="Verdana"/>
          <w:bCs/>
          <w:color w:val="auto"/>
          <w:sz w:val="6"/>
          <w:szCs w:val="6"/>
        </w:rPr>
      </w:r>
    </w:p>
    <w:p>
      <w:pPr>
        <w:pStyle w:val="ListParagraph"/>
        <w:numPr>
          <w:ilvl w:val="0"/>
          <w:numId w:val="32"/>
        </w:numPr>
        <w:spacing w:lineRule="auto" w:line="276" w:before="0" w:after="240"/>
        <w:ind w:hanging="360" w:start="927" w:end="-1"/>
        <w:contextualSpacing/>
        <w:rPr>
          <w:color w:val="auto"/>
        </w:rPr>
      </w:pPr>
      <w:r>
        <w:rPr>
          <w:rFonts w:cs="Verdana" w:ascii="Verdana" w:hAnsi="Verdana"/>
          <w:bCs/>
          <w:color w:val="auto"/>
        </w:rPr>
        <w:t>Złagodzenie zdiagnozowanych dysfunkcji u minimum 80% uczniów szkół objętych wsparciem z SPE, w tym niepełnosprawnych, poprzez zrealizowanie zajęć specjalistycznych w okresie od 01.09.2024 do 31.07.2026 r.</w:t>
      </w:r>
    </w:p>
    <w:p>
      <w:pPr>
        <w:pStyle w:val="ListParagraph"/>
        <w:spacing w:lineRule="auto" w:line="276"/>
        <w:rPr>
          <w:rFonts w:ascii="Verdana" w:hAnsi="Verdana" w:cs="Verdana"/>
          <w:bCs/>
          <w:color w:val="auto"/>
          <w:sz w:val="6"/>
          <w:szCs w:val="6"/>
        </w:rPr>
      </w:pPr>
      <w:r>
        <w:rPr>
          <w:rFonts w:cs="Verdana" w:ascii="Verdana" w:hAnsi="Verdana"/>
          <w:bCs/>
          <w:color w:val="auto"/>
          <w:sz w:val="6"/>
          <w:szCs w:val="6"/>
        </w:rPr>
      </w:r>
    </w:p>
    <w:p>
      <w:pPr>
        <w:pStyle w:val="ListParagraph"/>
        <w:numPr>
          <w:ilvl w:val="0"/>
          <w:numId w:val="32"/>
        </w:numPr>
        <w:spacing w:lineRule="auto" w:line="276" w:before="0" w:after="240"/>
        <w:ind w:hanging="360" w:start="927" w:end="-1"/>
        <w:contextualSpacing/>
        <w:rPr>
          <w:color w:val="auto"/>
        </w:rPr>
      </w:pPr>
      <w:r>
        <w:rPr>
          <w:rFonts w:cs="Verdana" w:ascii="Verdana" w:hAnsi="Verdana"/>
          <w:bCs/>
          <w:color w:val="auto"/>
        </w:rPr>
        <w:t>Rozwój u minimum 80% nauczycieli szkół objętych wsparciem kompetencji zawodowych, poprzez zrealizowanie szkoleń (tym w zakresie kształcenia dzieci z SPE) w okresie od 01.09.2024 do 31.07.2026 r.</w:t>
      </w:r>
    </w:p>
    <w:p>
      <w:pPr>
        <w:pStyle w:val="Normal"/>
        <w:spacing w:lineRule="auto" w:line="276"/>
        <w:rPr>
          <w:rFonts w:ascii="Verdana" w:hAnsi="Verdana" w:cs="Verdana"/>
          <w:bCs/>
          <w:color w:val="FF0000"/>
        </w:rPr>
      </w:pPr>
      <w:r>
        <w:rPr>
          <w:rFonts w:cs="Verdana" w:ascii="Verdana" w:hAnsi="Verdana"/>
          <w:bCs/>
          <w:color w:val="FF0000"/>
        </w:rPr>
      </w:r>
    </w:p>
    <w:p>
      <w:pPr>
        <w:pStyle w:val="Normal"/>
        <w:widowControl/>
        <w:suppressAutoHyphens w:val="false"/>
        <w:spacing w:lineRule="auto" w:line="276" w:before="0" w:after="120"/>
        <w:jc w:val="center"/>
        <w:textAlignment w:val="auto"/>
        <w:rPr>
          <w:rFonts w:ascii="Verdana" w:hAnsi="Verdana" w:cs="Verdana"/>
        </w:rPr>
      </w:pPr>
      <w:r>
        <w:rPr>
          <w:rFonts w:cs="Verdana" w:ascii="Verdana" w:hAnsi="Verdana"/>
          <w:b/>
        </w:rPr>
        <w:t>§ 4</w:t>
      </w:r>
    </w:p>
    <w:p>
      <w:pPr>
        <w:pStyle w:val="Normal"/>
        <w:spacing w:lineRule="auto" w:line="276" w:before="0" w:after="120"/>
        <w:jc w:val="center"/>
        <w:rPr>
          <w:rFonts w:ascii="Verdana" w:hAnsi="Verdana" w:cs="Verdana"/>
          <w:iCs/>
        </w:rPr>
      </w:pPr>
      <w:r>
        <w:rPr>
          <w:rFonts w:cs="Verdana" w:ascii="Verdana" w:hAnsi="Verdana"/>
          <w:b/>
          <w:iCs/>
          <w:u w:val="single"/>
        </w:rPr>
        <w:t>Okres realizacji projektu</w:t>
      </w:r>
    </w:p>
    <w:p>
      <w:pPr>
        <w:pStyle w:val="Normal"/>
        <w:numPr>
          <w:ilvl w:val="0"/>
          <w:numId w:val="23"/>
        </w:numPr>
        <w:tabs>
          <w:tab w:val="clear" w:pos="708"/>
          <w:tab w:val="left" w:pos="0" w:leader="none"/>
        </w:tabs>
        <w:spacing w:lineRule="auto" w:line="276" w:before="0" w:after="120"/>
        <w:ind w:hanging="567" w:start="567"/>
        <w:rPr>
          <w:rFonts w:ascii="Verdana" w:hAnsi="Verdana" w:cs="Verdana"/>
          <w:b/>
        </w:rPr>
      </w:pPr>
      <w:r>
        <w:rPr>
          <w:rFonts w:cs="Verdana" w:ascii="Verdana" w:hAnsi="Verdana"/>
        </w:rPr>
        <w:t>Projekt, o którym mowa w §1 pkt. 1 realizowany będzie w okresie 22 miesięcy tj. od 0</w:t>
      </w:r>
      <w:bookmarkStart w:id="4" w:name="_Hlk49891698_kopia_1_kopia_1"/>
      <w:r>
        <w:rPr>
          <w:rFonts w:cs="Verdana" w:ascii="Verdana" w:hAnsi="Verdana"/>
        </w:rPr>
        <w:t>1.09.2024 r. do 31.07.2026 r.</w:t>
      </w:r>
      <w:bookmarkEnd w:id="4"/>
    </w:p>
    <w:p>
      <w:pPr>
        <w:pStyle w:val="Normal"/>
        <w:spacing w:lineRule="auto" w:line="276" w:before="0" w:after="120"/>
        <w:rPr>
          <w:rFonts w:ascii="Verdana" w:hAnsi="Verdana" w:cs="Verdana"/>
          <w:b/>
        </w:rPr>
      </w:pPr>
      <w:r>
        <w:rPr>
          <w:rFonts w:cs="Verdana" w:ascii="Verdana" w:hAnsi="Verdana"/>
          <w:b/>
        </w:rPr>
      </w:r>
    </w:p>
    <w:p>
      <w:pPr>
        <w:pStyle w:val="Normal"/>
        <w:spacing w:lineRule="auto" w:line="276" w:before="0" w:after="120"/>
        <w:jc w:val="center"/>
        <w:rPr>
          <w:rFonts w:ascii="Verdana" w:hAnsi="Verdana" w:cs="Verdana"/>
          <w:b/>
          <w:iCs/>
          <w:u w:val="single"/>
        </w:rPr>
      </w:pPr>
      <w:r>
        <w:rPr>
          <w:rFonts w:cs="Verdana" w:ascii="Verdana" w:hAnsi="Verdana"/>
          <w:b/>
        </w:rPr>
        <w:t>§ 5</w:t>
      </w:r>
    </w:p>
    <w:p>
      <w:pPr>
        <w:pStyle w:val="Normal"/>
        <w:spacing w:lineRule="auto" w:line="276" w:before="0" w:after="120"/>
        <w:jc w:val="center"/>
        <w:rPr>
          <w:rFonts w:ascii="Verdana" w:hAnsi="Verdana" w:cs="Verdana"/>
        </w:rPr>
      </w:pPr>
      <w:r>
        <w:rPr>
          <w:rFonts w:cs="Verdana" w:ascii="Verdana" w:hAnsi="Verdana"/>
          <w:b/>
          <w:iCs/>
          <w:u w:val="single"/>
        </w:rPr>
        <w:t>Zakres wsparcia</w:t>
      </w:r>
    </w:p>
    <w:p>
      <w:pPr>
        <w:pStyle w:val="Normal"/>
        <w:numPr>
          <w:ilvl w:val="0"/>
          <w:numId w:val="24"/>
        </w:numPr>
        <w:tabs>
          <w:tab w:val="clear" w:pos="708"/>
          <w:tab w:val="left" w:pos="0" w:leader="none"/>
        </w:tabs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>Projekt, o którym mowa w §1 pkt. 1, obejmuje wsparcie skierowane do uczniów/nic oraz nauczycieli/lek ze szkół o których mowa w §1 pkt. 4 zainteresowanych tematyką zajęć i chcących podnosić wiedzę i umiejętności oraz do uczniów/nic ze specjalnymi potrzebami edukacyjnymi i uczniów/nic z niepełnosprawnościami.</w:t>
      </w:r>
    </w:p>
    <w:p>
      <w:pPr>
        <w:pStyle w:val="Normal"/>
        <w:numPr>
          <w:ilvl w:val="0"/>
          <w:numId w:val="24"/>
        </w:numPr>
        <w:tabs>
          <w:tab w:val="clear" w:pos="708"/>
          <w:tab w:val="left" w:pos="0" w:leader="none"/>
        </w:tabs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>Wsparcie dla uczniów/nic obejmuje realizację następujących zajęć:</w:t>
      </w:r>
    </w:p>
    <w:p>
      <w:pPr>
        <w:pStyle w:val="Normal"/>
        <w:numPr>
          <w:ilvl w:val="0"/>
          <w:numId w:val="25"/>
        </w:numPr>
        <w:spacing w:lineRule="auto" w:line="276" w:before="0" w:after="120"/>
        <w:ind w:hanging="340" w:start="993"/>
        <w:rPr>
          <w:rFonts w:ascii="Verdana" w:hAnsi="Verdana" w:cs="Verdana"/>
        </w:rPr>
      </w:pPr>
      <w:r>
        <w:rPr>
          <w:rFonts w:cs="Verdana" w:ascii="Verdana" w:hAnsi="Verdana"/>
        </w:rPr>
        <w:t>Zajęcia rozwijające - kompetencje kluczowe i umiejętności uniwersalne w obszarze krytycznego myślenia i rozumienia, kreatywności, umiejętności współpracy (w tym w zakresie TIK), umiejętności matematyczno-przyrodnicze, umiejętności posługiwania się językami obcymi oraz kompetencje emocjonalno-społeczne:</w:t>
      </w:r>
    </w:p>
    <w:p>
      <w:pPr>
        <w:pStyle w:val="Normal"/>
        <w:numPr>
          <w:ilvl w:val="0"/>
          <w:numId w:val="9"/>
        </w:numPr>
        <w:spacing w:lineRule="auto" w:line="276" w:before="0" w:after="120"/>
        <w:ind w:hanging="397" w:start="1418" w:end="170"/>
        <w:rPr>
          <w:rFonts w:ascii="Verdana" w:hAnsi="Verdana" w:cs="Verdana"/>
        </w:rPr>
      </w:pPr>
      <w:r>
        <w:rPr>
          <w:rFonts w:cs="Verdana" w:ascii="Verdana" w:hAnsi="Verdana"/>
        </w:rPr>
        <w:t>Zajęcia rozwijające kreatywność, umiejętność współpracy oraz rozumienie i tworzenie informacji (wymiar: 20 godz./grupę),</w:t>
      </w:r>
    </w:p>
    <w:p>
      <w:pPr>
        <w:pStyle w:val="Normal"/>
        <w:numPr>
          <w:ilvl w:val="0"/>
          <w:numId w:val="9"/>
        </w:numPr>
        <w:spacing w:lineRule="auto" w:line="276" w:before="0" w:after="120"/>
        <w:ind w:hanging="397" w:start="1418" w:end="170"/>
        <w:rPr>
          <w:rFonts w:ascii="Verdana" w:hAnsi="Verdana" w:cs="Verdana"/>
        </w:rPr>
      </w:pPr>
      <w:r>
        <w:rPr>
          <w:rFonts w:cs="Verdana" w:ascii="Verdana" w:hAnsi="Verdana"/>
        </w:rPr>
        <w:t>Robotyka z nauką programowania (wymiar: 30 godz./grupę),</w:t>
      </w:r>
    </w:p>
    <w:p>
      <w:pPr>
        <w:pStyle w:val="Normal"/>
        <w:numPr>
          <w:ilvl w:val="0"/>
          <w:numId w:val="9"/>
        </w:numPr>
        <w:spacing w:lineRule="auto" w:line="276" w:before="0" w:after="120"/>
        <w:ind w:hanging="397" w:start="1418" w:end="170"/>
        <w:rPr>
          <w:rFonts w:ascii="Verdana" w:hAnsi="Verdana" w:cs="Verdana"/>
        </w:rPr>
      </w:pPr>
      <w:r>
        <w:rPr>
          <w:rFonts w:cs="Verdana" w:ascii="Verdana" w:hAnsi="Verdana"/>
        </w:rPr>
        <w:t>Warsztaty ekologiczne - Eko-eksperymenty z elementami "trash art" (wymiar: 20 godz./grupę),</w:t>
      </w:r>
    </w:p>
    <w:p>
      <w:pPr>
        <w:pStyle w:val="Normal"/>
        <w:numPr>
          <w:ilvl w:val="0"/>
          <w:numId w:val="9"/>
        </w:numPr>
        <w:spacing w:lineRule="auto" w:line="276" w:before="0" w:after="120"/>
        <w:ind w:hanging="397" w:start="1418" w:end="170"/>
        <w:rPr>
          <w:rFonts w:ascii="Verdana" w:hAnsi="Verdana" w:cs="Verdana"/>
        </w:rPr>
      </w:pPr>
      <w:r>
        <w:rPr>
          <w:rFonts w:cs="Verdana" w:ascii="Verdana" w:hAnsi="Verdana"/>
        </w:rPr>
        <w:t>Zajęcia rozwijające logiczne myślenie oraz rozumowanie matematyczne (wymiar: 20 godz./grupę),</w:t>
      </w:r>
    </w:p>
    <w:p>
      <w:pPr>
        <w:pStyle w:val="Normal"/>
        <w:numPr>
          <w:ilvl w:val="0"/>
          <w:numId w:val="9"/>
        </w:numPr>
        <w:spacing w:lineRule="auto" w:line="276" w:before="0" w:after="120"/>
        <w:ind w:hanging="397" w:start="1418" w:end="170"/>
        <w:rPr>
          <w:rFonts w:ascii="Verdana" w:hAnsi="Verdana" w:cs="Verdana"/>
        </w:rPr>
      </w:pPr>
      <w:r>
        <w:rPr>
          <w:rFonts w:cs="Verdana" w:ascii="Verdana" w:hAnsi="Verdana"/>
        </w:rPr>
        <w:t>Warsztaty kreatywne w języku angielskim: rozumienie i przetwarzanie informacji (wymiar: 30 godz./grupę),</w:t>
      </w:r>
    </w:p>
    <w:p>
      <w:pPr>
        <w:pStyle w:val="Normal"/>
        <w:numPr>
          <w:ilvl w:val="0"/>
          <w:numId w:val="9"/>
        </w:numPr>
        <w:spacing w:lineRule="auto" w:line="276" w:before="0" w:after="120"/>
        <w:ind w:hanging="397" w:start="1418" w:end="170"/>
        <w:rPr>
          <w:rFonts w:ascii="Verdana" w:hAnsi="Verdana" w:cs="Verdana"/>
        </w:rPr>
      </w:pPr>
      <w:r>
        <w:rPr>
          <w:rFonts w:cs="Verdana" w:ascii="Verdana" w:hAnsi="Verdana"/>
        </w:rPr>
        <w:t>Warsztaty z cyberbezpieczeństwa (wymiar: 20 godz./grupę),</w:t>
      </w:r>
    </w:p>
    <w:p>
      <w:pPr>
        <w:pStyle w:val="Normal"/>
        <w:numPr>
          <w:ilvl w:val="0"/>
          <w:numId w:val="9"/>
        </w:numPr>
        <w:spacing w:lineRule="auto" w:line="276" w:before="0" w:after="120"/>
        <w:ind w:hanging="397" w:start="1418" w:end="170"/>
        <w:rPr>
          <w:rFonts w:ascii="Verdana" w:hAnsi="Verdana" w:cs="Verdana"/>
        </w:rPr>
      </w:pPr>
      <w:r>
        <w:rPr>
          <w:rFonts w:cs="Verdana" w:ascii="Verdana" w:hAnsi="Verdana"/>
        </w:rPr>
        <w:t>Warsztaty z autoprezentacji i komunikacji interpersonalnej  (wymiar: 20 godz./grupę),</w:t>
      </w:r>
    </w:p>
    <w:p>
      <w:pPr>
        <w:pStyle w:val="Normal"/>
        <w:numPr>
          <w:ilvl w:val="0"/>
          <w:numId w:val="9"/>
        </w:numPr>
        <w:spacing w:lineRule="auto" w:line="276" w:before="0" w:after="120"/>
        <w:ind w:hanging="397" w:start="1418" w:end="170"/>
        <w:rPr>
          <w:rFonts w:ascii="Verdana" w:hAnsi="Verdana" w:cs="Verdana"/>
        </w:rPr>
      </w:pPr>
      <w:r>
        <w:rPr>
          <w:rFonts w:cs="Verdana" w:ascii="Verdana" w:hAnsi="Verdana"/>
        </w:rPr>
        <w:t>Warsztaty - Symulacyjne gry biznesowe (wymiar: 20 godz./grupę),</w:t>
      </w:r>
    </w:p>
    <w:p>
      <w:pPr>
        <w:pStyle w:val="Normal"/>
        <w:numPr>
          <w:ilvl w:val="0"/>
          <w:numId w:val="9"/>
        </w:numPr>
        <w:spacing w:lineRule="auto" w:line="276" w:before="0" w:after="120"/>
        <w:ind w:hanging="397" w:start="1418" w:end="170"/>
        <w:rPr>
          <w:rFonts w:ascii="Verdana" w:hAnsi="Verdana" w:cs="Verdana"/>
        </w:rPr>
      </w:pPr>
      <w:r>
        <w:rPr>
          <w:rFonts w:cs="Verdana" w:ascii="Verdana" w:hAnsi="Verdana"/>
        </w:rPr>
        <w:t>Sztuczna inteligencja i jej wykorzystanie (wymiar: 20 godz./grupę),</w:t>
      </w:r>
    </w:p>
    <w:p>
      <w:pPr>
        <w:pStyle w:val="Normal"/>
        <w:numPr>
          <w:ilvl w:val="0"/>
          <w:numId w:val="9"/>
        </w:numPr>
        <w:spacing w:lineRule="auto" w:line="276" w:before="0" w:after="120"/>
        <w:ind w:hanging="397" w:start="1418" w:end="170"/>
        <w:rPr>
          <w:rFonts w:ascii="Verdana" w:hAnsi="Verdana" w:cs="Verdana"/>
        </w:rPr>
      </w:pPr>
      <w:r>
        <w:rPr>
          <w:rFonts w:cs="Verdana" w:ascii="Verdana" w:hAnsi="Verdana"/>
        </w:rPr>
        <w:t>Modelowanie i druk 3D (wymiar: 30 godz./grupę),</w:t>
      </w:r>
    </w:p>
    <w:p>
      <w:pPr>
        <w:pStyle w:val="Normal"/>
        <w:numPr>
          <w:ilvl w:val="0"/>
          <w:numId w:val="9"/>
        </w:numPr>
        <w:spacing w:lineRule="auto" w:line="276" w:before="0" w:after="120"/>
        <w:ind w:hanging="397" w:start="1418" w:end="170"/>
        <w:rPr>
          <w:rFonts w:ascii="Verdana" w:hAnsi="Verdana" w:cs="Verdana"/>
        </w:rPr>
      </w:pPr>
      <w:r>
        <w:rPr>
          <w:rFonts w:cs="Verdana" w:ascii="Verdana" w:hAnsi="Verdana"/>
        </w:rPr>
        <w:t>Zajęcia z technik szybkiego uczenia się i czytania (wymiar: 12 godz./grupę),</w:t>
      </w:r>
    </w:p>
    <w:p>
      <w:pPr>
        <w:pStyle w:val="Normal"/>
        <w:numPr>
          <w:ilvl w:val="0"/>
          <w:numId w:val="9"/>
        </w:numPr>
        <w:spacing w:lineRule="auto" w:line="276" w:before="0" w:after="120"/>
        <w:ind w:hanging="397" w:start="1418" w:end="170"/>
        <w:rPr>
          <w:rFonts w:ascii="Verdana" w:hAnsi="Verdana" w:cs="Verdana"/>
        </w:rPr>
      </w:pPr>
      <w:r>
        <w:rPr>
          <w:rFonts w:cs="Verdana" w:ascii="Verdana" w:hAnsi="Verdana"/>
        </w:rPr>
        <w:t>Zajęcia rozwijające techniki mediacyjne (wymiar: 12 godz./grupę),</w:t>
      </w:r>
    </w:p>
    <w:p>
      <w:pPr>
        <w:pStyle w:val="Normal"/>
        <w:numPr>
          <w:ilvl w:val="0"/>
          <w:numId w:val="9"/>
        </w:numPr>
        <w:spacing w:lineRule="auto" w:line="276" w:before="0" w:after="120"/>
        <w:ind w:hanging="397" w:start="1418" w:end="170"/>
        <w:rPr>
          <w:rFonts w:ascii="Verdana" w:hAnsi="Verdana" w:cs="Verdana"/>
        </w:rPr>
      </w:pPr>
      <w:r>
        <w:rPr>
          <w:rFonts w:cs="Verdana" w:ascii="Verdana" w:hAnsi="Verdana"/>
        </w:rPr>
        <w:t>Logika i myślenie krytyczne - warsztaty (wymiar: 12 godz./grupę),</w:t>
      </w:r>
    </w:p>
    <w:p>
      <w:pPr>
        <w:pStyle w:val="Normal"/>
        <w:numPr>
          <w:ilvl w:val="0"/>
          <w:numId w:val="9"/>
        </w:numPr>
        <w:spacing w:lineRule="auto" w:line="276" w:before="0" w:after="120"/>
        <w:ind w:hanging="397" w:start="1418" w:end="170"/>
        <w:rPr>
          <w:rFonts w:ascii="Verdana" w:hAnsi="Verdana" w:cs="Verdana"/>
        </w:rPr>
      </w:pPr>
      <w:r>
        <w:rPr>
          <w:rFonts w:cs="Verdana" w:ascii="Verdana" w:hAnsi="Verdana"/>
        </w:rPr>
        <w:t>Warsztaty relaksacyjne, uważności, wyciszenia (wymiar: 12 godz./grupę),</w:t>
      </w:r>
    </w:p>
    <w:p>
      <w:pPr>
        <w:pStyle w:val="Normal"/>
        <w:numPr>
          <w:ilvl w:val="0"/>
          <w:numId w:val="9"/>
        </w:numPr>
        <w:spacing w:lineRule="auto" w:line="276" w:before="0" w:after="120"/>
        <w:ind w:hanging="397" w:start="1418" w:end="170"/>
        <w:rPr>
          <w:rFonts w:ascii="Verdana" w:hAnsi="Verdana" w:cs="Verdana"/>
        </w:rPr>
      </w:pPr>
      <w:r>
        <w:rPr>
          <w:rFonts w:cs="Verdana" w:ascii="Verdana" w:hAnsi="Verdana"/>
        </w:rPr>
        <w:t>Warsztaty fotograficzne (wymiar: 30 godz./grupę),</w:t>
      </w:r>
    </w:p>
    <w:p>
      <w:pPr>
        <w:pStyle w:val="Normal"/>
        <w:numPr>
          <w:ilvl w:val="0"/>
          <w:numId w:val="9"/>
        </w:numPr>
        <w:spacing w:lineRule="auto" w:line="276" w:before="0" w:after="120"/>
        <w:ind w:hanging="397" w:start="1418" w:end="170"/>
        <w:rPr>
          <w:rFonts w:ascii="Verdana" w:hAnsi="Verdana" w:cs="Verdana"/>
        </w:rPr>
      </w:pPr>
      <w:r>
        <w:rPr>
          <w:rFonts w:cs="Verdana" w:ascii="Verdana" w:hAnsi="Verdana"/>
        </w:rPr>
        <w:t>Warsztaty asertywności (wymiar: 12 godz./grupę),</w:t>
      </w:r>
    </w:p>
    <w:p>
      <w:pPr>
        <w:pStyle w:val="Normal"/>
        <w:numPr>
          <w:ilvl w:val="0"/>
          <w:numId w:val="9"/>
        </w:numPr>
        <w:spacing w:lineRule="auto" w:line="276" w:before="0" w:after="120"/>
        <w:ind w:hanging="397" w:start="1418" w:end="170"/>
        <w:rPr>
          <w:rFonts w:ascii="Verdana" w:hAnsi="Verdana" w:cs="Verdana"/>
        </w:rPr>
      </w:pPr>
      <w:r>
        <w:rPr>
          <w:rFonts w:cs="Verdana" w:ascii="Verdana" w:hAnsi="Verdana"/>
        </w:rPr>
        <w:t>Warsztaty o emocjach (wymiar: 12 godz./grupę),</w:t>
      </w:r>
    </w:p>
    <w:p>
      <w:pPr>
        <w:pStyle w:val="Normal"/>
        <w:numPr>
          <w:ilvl w:val="0"/>
          <w:numId w:val="9"/>
        </w:numPr>
        <w:spacing w:lineRule="auto" w:line="276" w:before="0" w:after="120"/>
        <w:ind w:hanging="397" w:start="1418" w:end="170"/>
        <w:rPr>
          <w:rFonts w:ascii="Verdana" w:hAnsi="Verdana" w:cs="Verdana"/>
        </w:rPr>
      </w:pPr>
      <w:r>
        <w:rPr>
          <w:rFonts w:cs="Verdana" w:ascii="Verdana" w:hAnsi="Verdana"/>
        </w:rPr>
        <w:t>Zajęcia artystyczne - muzyczne, plastyczne (wymiar: 30 godz./grupę),</w:t>
      </w:r>
    </w:p>
    <w:p>
      <w:pPr>
        <w:pStyle w:val="Normal"/>
        <w:numPr>
          <w:ilvl w:val="0"/>
          <w:numId w:val="9"/>
        </w:numPr>
        <w:spacing w:lineRule="auto" w:line="276" w:before="0" w:after="120"/>
        <w:ind w:hanging="397" w:start="1418" w:end="170"/>
        <w:rPr>
          <w:rFonts w:ascii="Verdana" w:hAnsi="Verdana" w:cs="Verdana"/>
        </w:rPr>
      </w:pPr>
      <w:r>
        <w:rPr>
          <w:rFonts w:cs="Verdana" w:ascii="Verdana" w:hAnsi="Verdana"/>
        </w:rPr>
        <w:t>Szkolenie - "Bum bum rurki!" (wymiar: 20 godz./grupę),</w:t>
      </w:r>
    </w:p>
    <w:p>
      <w:pPr>
        <w:pStyle w:val="Normal"/>
        <w:numPr>
          <w:ilvl w:val="0"/>
          <w:numId w:val="9"/>
        </w:numPr>
        <w:spacing w:lineRule="auto" w:line="276" w:before="0" w:after="120"/>
        <w:ind w:hanging="397" w:start="1418" w:end="170"/>
        <w:rPr>
          <w:rFonts w:ascii="Verdana" w:hAnsi="Verdana" w:cs="Verdana"/>
        </w:rPr>
      </w:pPr>
      <w:r>
        <w:rPr>
          <w:rFonts w:cs="Verdana" w:ascii="Verdana" w:hAnsi="Verdana"/>
        </w:rPr>
        <w:t>Warsztaty teatralne (wymiar: 30 godz./grupę),</w:t>
      </w:r>
    </w:p>
    <w:p>
      <w:pPr>
        <w:pStyle w:val="Normal"/>
        <w:numPr>
          <w:ilvl w:val="0"/>
          <w:numId w:val="9"/>
        </w:numPr>
        <w:spacing w:lineRule="auto" w:line="276" w:before="0" w:after="120"/>
        <w:ind w:hanging="397" w:start="1418" w:end="170"/>
        <w:rPr>
          <w:rFonts w:ascii="Verdana" w:hAnsi="Verdana" w:cs="Verdana"/>
        </w:rPr>
      </w:pPr>
      <w:r>
        <w:rPr>
          <w:rFonts w:cs="Verdana" w:ascii="Verdana" w:hAnsi="Verdana"/>
        </w:rPr>
        <w:t>Zajęcia szachowe (wymiar: 30 godz./grupę).</w:t>
      </w:r>
    </w:p>
    <w:p>
      <w:pPr>
        <w:pStyle w:val="Normal"/>
        <w:numPr>
          <w:ilvl w:val="3"/>
          <w:numId w:val="9"/>
        </w:numPr>
        <w:spacing w:lineRule="auto" w:line="276" w:before="0" w:after="120"/>
        <w:ind w:hanging="397" w:start="993"/>
        <w:rPr>
          <w:rFonts w:ascii="Verdana" w:hAnsi="Verdana" w:cs="Verdana"/>
        </w:rPr>
      </w:pPr>
      <w:r>
        <w:rPr>
          <w:rFonts w:cs="Verdana" w:ascii="Verdana" w:hAnsi="Verdana"/>
        </w:rPr>
        <w:t>Zajęcia dydaktyczno-wyrównawcze:</w:t>
      </w:r>
    </w:p>
    <w:p>
      <w:pPr>
        <w:pStyle w:val="Normal"/>
        <w:numPr>
          <w:ilvl w:val="0"/>
          <w:numId w:val="18"/>
        </w:numPr>
        <w:spacing w:lineRule="auto" w:line="276" w:before="0" w:after="120"/>
        <w:ind w:hanging="340" w:start="1418"/>
        <w:rPr>
          <w:rFonts w:ascii="Verdana" w:hAnsi="Verdana" w:cs="Verdana"/>
        </w:rPr>
      </w:pPr>
      <w:r>
        <w:rPr>
          <w:rFonts w:cs="Verdana" w:ascii="Verdana" w:hAnsi="Verdana"/>
        </w:rPr>
        <w:t>Zajęcia wyrównujące z matematyki (wymiar: 30 godz./grupę),</w:t>
      </w:r>
    </w:p>
    <w:p>
      <w:pPr>
        <w:pStyle w:val="Normal"/>
        <w:numPr>
          <w:ilvl w:val="0"/>
          <w:numId w:val="18"/>
        </w:numPr>
        <w:spacing w:lineRule="auto" w:line="276" w:before="0" w:after="120"/>
        <w:ind w:hanging="340" w:start="1418"/>
        <w:rPr>
          <w:rFonts w:ascii="Verdana" w:hAnsi="Verdana" w:cs="Verdana"/>
        </w:rPr>
      </w:pPr>
      <w:r>
        <w:rPr>
          <w:rFonts w:cs="Verdana" w:ascii="Verdana" w:hAnsi="Verdana"/>
        </w:rPr>
        <w:t>Zajęcia wyrównujące z języka polskiego (wymiar: 30 godz./grupę),</w:t>
      </w:r>
    </w:p>
    <w:p>
      <w:pPr>
        <w:pStyle w:val="Normal"/>
        <w:numPr>
          <w:ilvl w:val="0"/>
          <w:numId w:val="18"/>
        </w:numPr>
        <w:spacing w:lineRule="auto" w:line="276" w:before="0" w:after="120"/>
        <w:ind w:hanging="340" w:start="1418"/>
        <w:rPr>
          <w:rFonts w:ascii="Verdana" w:hAnsi="Verdana" w:cs="Verdana"/>
        </w:rPr>
      </w:pPr>
      <w:r>
        <w:rPr>
          <w:rFonts w:cs="Verdana" w:ascii="Verdana" w:hAnsi="Verdana"/>
        </w:rPr>
        <w:t>Zajęcia wyrównujące z języka angielskiego (wymiar: 30 godz./grupę).</w:t>
      </w:r>
    </w:p>
    <w:p>
      <w:pPr>
        <w:pStyle w:val="Normal"/>
        <w:numPr>
          <w:ilvl w:val="3"/>
          <w:numId w:val="9"/>
        </w:numPr>
        <w:spacing w:lineRule="auto" w:line="276" w:before="0" w:after="120"/>
        <w:ind w:hanging="340" w:start="993"/>
        <w:rPr>
          <w:rFonts w:ascii="Verdana" w:hAnsi="Verdana" w:cs="Verdana"/>
        </w:rPr>
      </w:pPr>
      <w:r>
        <w:rPr>
          <w:rFonts w:cs="Verdana" w:ascii="Verdana" w:hAnsi="Verdana"/>
        </w:rPr>
        <w:t>Zajęcia dla uczniów o specjalnych potrzebach edukacyjnych (w tym niepełnosprawnych):</w:t>
      </w:r>
    </w:p>
    <w:p>
      <w:pPr>
        <w:pStyle w:val="Normal"/>
        <w:numPr>
          <w:ilvl w:val="0"/>
          <w:numId w:val="19"/>
        </w:numPr>
        <w:spacing w:lineRule="auto" w:line="276" w:before="0" w:after="120"/>
        <w:ind w:hanging="340" w:start="1418"/>
        <w:rPr>
          <w:rFonts w:ascii="Verdana" w:hAnsi="Verdana" w:cs="Verdana"/>
        </w:rPr>
      </w:pPr>
      <w:r>
        <w:rPr>
          <w:rFonts w:cs="Verdana" w:ascii="Verdana" w:hAnsi="Verdana"/>
        </w:rPr>
        <w:t>Terapia wyrównawcza - zajęcia korekcyjne-kompensacyjne (wymiar: 30 godz./grupę),</w:t>
      </w:r>
    </w:p>
    <w:p>
      <w:pPr>
        <w:pStyle w:val="Normal"/>
        <w:numPr>
          <w:ilvl w:val="0"/>
          <w:numId w:val="19"/>
        </w:numPr>
        <w:spacing w:lineRule="auto" w:line="276" w:before="0" w:after="120"/>
        <w:ind w:hanging="340" w:start="1418"/>
        <w:rPr>
          <w:rFonts w:ascii="Verdana" w:hAnsi="Verdana" w:cs="Verdana"/>
        </w:rPr>
      </w:pPr>
      <w:r>
        <w:rPr>
          <w:rFonts w:cs="Verdana" w:ascii="Verdana" w:hAnsi="Verdana"/>
        </w:rPr>
        <w:t>Warsztaty stymulowania reakcji adaptacyjnych u uczniów z zaburzeniami przetwarzania bodźców - Integracja sensoryczna (wymiar: 30 godz./grupę),</w:t>
      </w:r>
    </w:p>
    <w:p>
      <w:pPr>
        <w:pStyle w:val="Normal"/>
        <w:numPr>
          <w:ilvl w:val="0"/>
          <w:numId w:val="19"/>
        </w:numPr>
        <w:spacing w:lineRule="auto" w:line="276" w:before="0" w:after="120"/>
        <w:ind w:hanging="340" w:start="1418"/>
        <w:rPr>
          <w:rFonts w:ascii="Verdana" w:hAnsi="Verdana" w:cs="Verdana"/>
        </w:rPr>
      </w:pPr>
      <w:r>
        <w:rPr>
          <w:rFonts w:cs="Verdana" w:ascii="Verdana" w:hAnsi="Verdana"/>
        </w:rPr>
        <w:t>Zajęcia z kinezyterapii - gimnastyka korekcyjna (wymiar: 30 godz./grupę),</w:t>
      </w:r>
    </w:p>
    <w:p>
      <w:pPr>
        <w:pStyle w:val="Normal"/>
        <w:numPr>
          <w:ilvl w:val="0"/>
          <w:numId w:val="19"/>
        </w:numPr>
        <w:spacing w:lineRule="auto" w:line="276" w:before="0" w:after="120"/>
        <w:ind w:hanging="340" w:start="1418"/>
        <w:rPr>
          <w:rFonts w:ascii="Verdana" w:hAnsi="Verdana" w:cs="Verdana"/>
        </w:rPr>
      </w:pPr>
      <w:r>
        <w:rPr>
          <w:rFonts w:cs="Verdana" w:ascii="Verdana" w:hAnsi="Verdana"/>
        </w:rPr>
        <w:t>Zajęcia balbutologopedii (wymiar: 30 godz./grupę),</w:t>
      </w:r>
    </w:p>
    <w:p>
      <w:pPr>
        <w:pStyle w:val="Normal"/>
        <w:numPr>
          <w:ilvl w:val="0"/>
          <w:numId w:val="19"/>
        </w:numPr>
        <w:spacing w:lineRule="auto" w:line="276" w:before="0" w:after="120"/>
        <w:ind w:hanging="340" w:start="1418"/>
        <w:rPr>
          <w:rFonts w:ascii="Verdana" w:hAnsi="Verdana" w:cs="Verdana"/>
        </w:rPr>
      </w:pPr>
      <w:r>
        <w:rPr>
          <w:rFonts w:cs="Verdana" w:ascii="Verdana" w:hAnsi="Verdana"/>
        </w:rPr>
        <w:t>Ćwiczenia terapeutyczne stymulujące, korygujące i wzmacniające potencjał ucznia z SPE - Rewalidacja (wymiar: 30 godz./grupę),</w:t>
      </w:r>
    </w:p>
    <w:p>
      <w:pPr>
        <w:pStyle w:val="Normal"/>
        <w:numPr>
          <w:ilvl w:val="0"/>
          <w:numId w:val="19"/>
        </w:numPr>
        <w:spacing w:lineRule="auto" w:line="276" w:before="0" w:after="120"/>
        <w:ind w:hanging="340" w:start="1418"/>
        <w:rPr>
          <w:rFonts w:ascii="Verdana" w:hAnsi="Verdana" w:cs="Verdana"/>
        </w:rPr>
      </w:pPr>
      <w:r>
        <w:rPr>
          <w:rFonts w:cs="Verdana" w:ascii="Verdana" w:hAnsi="Verdana"/>
        </w:rPr>
        <w:t>Warsztaty rozwoju kompetencji miękkich dla uczniów SPE (wymiar: 30 godz./grupę),</w:t>
      </w:r>
    </w:p>
    <w:p>
      <w:pPr>
        <w:pStyle w:val="Normal"/>
        <w:numPr>
          <w:ilvl w:val="0"/>
          <w:numId w:val="19"/>
        </w:numPr>
        <w:spacing w:lineRule="auto" w:line="276" w:before="0" w:after="120"/>
        <w:ind w:hanging="340" w:start="1418"/>
        <w:rPr>
          <w:rFonts w:ascii="Verdana" w:hAnsi="Verdana" w:cs="Verdana"/>
        </w:rPr>
      </w:pPr>
      <w:r>
        <w:rPr>
          <w:rFonts w:cs="Verdana" w:ascii="Verdana" w:hAnsi="Verdana"/>
        </w:rPr>
        <w:t>Socjoterapia u uczniów z zaburzeniami przetwarzania bodźców (wymiar: 30 godz./grupę),</w:t>
      </w:r>
    </w:p>
    <w:p>
      <w:pPr>
        <w:pStyle w:val="Normal"/>
        <w:numPr>
          <w:ilvl w:val="0"/>
          <w:numId w:val="19"/>
        </w:numPr>
        <w:spacing w:lineRule="auto" w:line="276" w:before="0" w:after="120"/>
        <w:ind w:hanging="340" w:start="1418"/>
        <w:rPr>
          <w:rFonts w:ascii="Verdana" w:hAnsi="Verdana" w:cs="Verdana"/>
        </w:rPr>
      </w:pPr>
      <w:r>
        <w:rPr>
          <w:rFonts w:cs="Verdana" w:ascii="Verdana" w:hAnsi="Verdana"/>
        </w:rPr>
        <w:t>Zajęcia w ramach pomocy psychologiczno-pedagogicznej - warsztaty społeczno-emocjonalne (wymiar: 30 godz./grupę),</w:t>
      </w:r>
    </w:p>
    <w:p>
      <w:pPr>
        <w:pStyle w:val="Normal"/>
        <w:numPr>
          <w:ilvl w:val="0"/>
          <w:numId w:val="19"/>
        </w:numPr>
        <w:spacing w:lineRule="auto" w:line="276" w:before="0" w:after="120"/>
        <w:ind w:hanging="340" w:start="1418"/>
        <w:rPr>
          <w:rFonts w:ascii="Verdana" w:hAnsi="Verdana" w:cs="Verdana"/>
        </w:rPr>
      </w:pPr>
      <w:r>
        <w:rPr>
          <w:rFonts w:cs="Verdana" w:ascii="Verdana" w:hAnsi="Verdana"/>
        </w:rPr>
        <w:t>Ćwiczenia terapeutyczne stymulujące, korygujące i wzmacniające potencjał ucznia niepełnosprawnego - Rewalidacja (wymiar: 30 godz./osobę),</w:t>
      </w:r>
    </w:p>
    <w:p>
      <w:pPr>
        <w:pStyle w:val="Normal"/>
        <w:numPr>
          <w:ilvl w:val="0"/>
          <w:numId w:val="19"/>
        </w:numPr>
        <w:spacing w:lineRule="auto" w:line="276" w:before="0" w:after="120"/>
        <w:ind w:hanging="340" w:start="1418"/>
        <w:rPr>
          <w:rFonts w:ascii="Verdana" w:hAnsi="Verdana" w:cs="Verdana"/>
        </w:rPr>
      </w:pPr>
      <w:r>
        <w:rPr>
          <w:rFonts w:cs="Verdana" w:ascii="Verdana" w:hAnsi="Verdana"/>
        </w:rPr>
        <w:t>Terapia wyrównawcza - zajęcia korekcyjne-kompensacyjne dla ucznia niepełnosprawnego (wymiar: 30 godz./osobę),</w:t>
      </w:r>
    </w:p>
    <w:p>
      <w:pPr>
        <w:pStyle w:val="Normal"/>
        <w:numPr>
          <w:ilvl w:val="0"/>
          <w:numId w:val="19"/>
        </w:numPr>
        <w:spacing w:lineRule="auto" w:line="276" w:before="0" w:after="120"/>
        <w:ind w:hanging="340" w:start="1418"/>
        <w:rPr>
          <w:rFonts w:ascii="Verdana" w:hAnsi="Verdana" w:cs="Verdana"/>
        </w:rPr>
      </w:pPr>
      <w:r>
        <w:rPr>
          <w:rFonts w:cs="Verdana" w:ascii="Verdana" w:hAnsi="Verdana"/>
        </w:rPr>
        <w:t>Zajęcia rozwijające kompetencje emocjonalno społeczne uczniów niepełnosprawnych - TUS (wymiar: 30 godz./osobę),</w:t>
      </w:r>
    </w:p>
    <w:p>
      <w:pPr>
        <w:pStyle w:val="Normal"/>
        <w:numPr>
          <w:ilvl w:val="0"/>
          <w:numId w:val="19"/>
        </w:numPr>
        <w:spacing w:lineRule="auto" w:line="276" w:before="0" w:after="120"/>
        <w:ind w:hanging="340" w:start="1418"/>
        <w:rPr>
          <w:rFonts w:ascii="Verdana" w:hAnsi="Verdana" w:cs="Verdana"/>
        </w:rPr>
      </w:pPr>
      <w:r>
        <w:rPr>
          <w:rFonts w:cs="Verdana" w:ascii="Verdana" w:hAnsi="Verdana"/>
        </w:rPr>
        <w:t>Warsztaty stymulowania reakcji adaptacyjnych u uczniów niepełnosprawnych z zaburzeniami przetwarzania bodźców - Integracja sensoryczna (wymiar: 20 godz./osobę),</w:t>
      </w:r>
    </w:p>
    <w:p>
      <w:pPr>
        <w:pStyle w:val="Normal"/>
        <w:numPr>
          <w:ilvl w:val="0"/>
          <w:numId w:val="19"/>
        </w:numPr>
        <w:spacing w:lineRule="auto" w:line="276" w:before="0" w:after="120"/>
        <w:ind w:hanging="340" w:start="1418"/>
        <w:rPr>
          <w:rFonts w:ascii="Verdana" w:hAnsi="Verdana" w:cs="Verdana"/>
        </w:rPr>
      </w:pPr>
      <w:r>
        <w:rPr>
          <w:rFonts w:cs="Verdana" w:ascii="Verdana" w:hAnsi="Verdana"/>
        </w:rPr>
        <w:t>Warsztaty rozwoju kompetencji miękkich dla uczniów niepełnosprawnych (wymiar: 20 godz./osobę).</w:t>
      </w:r>
    </w:p>
    <w:p>
      <w:pPr>
        <w:pStyle w:val="Normal"/>
        <w:numPr>
          <w:ilvl w:val="0"/>
          <w:numId w:val="26"/>
        </w:numPr>
        <w:tabs>
          <w:tab w:val="clear" w:pos="708"/>
        </w:tabs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>W</w:t>
      </w:r>
      <w:r>
        <w:rPr>
          <w:rFonts w:cs="Verdana" w:ascii="Verdana" w:hAnsi="Verdana"/>
          <w:color w:val="auto"/>
        </w:rPr>
        <w:t xml:space="preserve">sparcie dla nauczycieli/lek </w:t>
      </w:r>
      <w:r>
        <w:rPr>
          <w:rFonts w:cs="Verdana" w:ascii="Verdana" w:hAnsi="Verdana"/>
          <w:color w:val="auto"/>
        </w:rPr>
        <w:t>w zakresie podniesienia kwalifikacji zawodowych kadry pedagogicznej szkół objętych wsparciem projektu</w:t>
      </w:r>
      <w:r>
        <w:rPr>
          <w:rFonts w:cs="Verdana" w:ascii="Verdana" w:hAnsi="Verdana"/>
          <w:color w:val="auto"/>
        </w:rPr>
        <w:t>, obejmie realizację następujących szkoleń/zajęć:</w:t>
      </w:r>
    </w:p>
    <w:p>
      <w:pPr>
        <w:pStyle w:val="Normal"/>
        <w:numPr>
          <w:ilvl w:val="0"/>
          <w:numId w:val="16"/>
        </w:numPr>
        <w:spacing w:lineRule="auto" w:line="276" w:before="0" w:after="120"/>
        <w:ind w:hanging="340" w:start="1417" w:end="170"/>
        <w:rPr>
          <w:rFonts w:ascii="Verdana" w:hAnsi="Verdana" w:cs="Verdana"/>
        </w:rPr>
      </w:pPr>
      <w:r>
        <w:rPr>
          <w:rFonts w:cs="Verdana" w:ascii="Verdana" w:hAnsi="Verdana"/>
        </w:rPr>
        <w:t>Posługiwanie się technikami komputerowymi w dydaktyce w tym wykorzystania w nauczaniu e-podręczników lub e-zasobów/e-materiałów dydaktycznych stworzonych dzięki środkom EFS w latach 2007-2013 i 2014-2020 (wymiar: 10 godz./grupę),</w:t>
      </w:r>
    </w:p>
    <w:p>
      <w:pPr>
        <w:pStyle w:val="Normal"/>
        <w:numPr>
          <w:ilvl w:val="0"/>
          <w:numId w:val="16"/>
        </w:numPr>
        <w:spacing w:lineRule="auto" w:line="276" w:before="0" w:after="120"/>
        <w:ind w:hanging="340" w:start="1417" w:end="170"/>
        <w:rPr>
          <w:rFonts w:ascii="Verdana" w:hAnsi="Verdana" w:cs="Verdana"/>
        </w:rPr>
      </w:pPr>
      <w:r>
        <w:rPr>
          <w:rFonts w:cs="Verdana" w:ascii="Verdana" w:hAnsi="Verdana"/>
        </w:rPr>
        <w:t>Metody zapamiętywania, koncentracji i techniki efektywnego uczenia się (wymiar: 10 godz./grupę),</w:t>
      </w:r>
    </w:p>
    <w:p>
      <w:pPr>
        <w:pStyle w:val="Normal"/>
        <w:numPr>
          <w:ilvl w:val="0"/>
          <w:numId w:val="16"/>
        </w:numPr>
        <w:spacing w:lineRule="auto" w:line="276" w:before="0" w:after="120"/>
        <w:ind w:hanging="340" w:start="1417" w:end="170"/>
        <w:rPr>
          <w:rFonts w:ascii="Verdana" w:hAnsi="Verdana" w:cs="Verdana"/>
        </w:rPr>
      </w:pPr>
      <w:r>
        <w:rPr>
          <w:rFonts w:cs="Verdana" w:ascii="Verdana" w:hAnsi="Verdana"/>
        </w:rPr>
        <w:t>Przygotowanie do prowadzenia procesu indywidualizacji pracy z uczniem ze SPE (wymiar: 10 godz./grupę),</w:t>
      </w:r>
    </w:p>
    <w:p>
      <w:pPr>
        <w:pStyle w:val="Normal"/>
        <w:numPr>
          <w:ilvl w:val="0"/>
          <w:numId w:val="16"/>
        </w:numPr>
        <w:spacing w:lineRule="auto" w:line="276" w:before="0" w:after="120"/>
        <w:ind w:hanging="340" w:start="1417" w:end="170"/>
        <w:rPr>
          <w:rFonts w:ascii="Verdana" w:hAnsi="Verdana" w:cs="Verdana"/>
        </w:rPr>
      </w:pPr>
      <w:r>
        <w:rPr>
          <w:rFonts w:cs="Verdana" w:ascii="Verdana" w:hAnsi="Verdana"/>
        </w:rPr>
        <w:t>Wykorzystanie metod eksperymentu w edukacji, w celu podnoszenia jakości nauczania przedmiotów ścisłych (wymiar: 10 godz./grupę),</w:t>
      </w:r>
    </w:p>
    <w:p>
      <w:pPr>
        <w:pStyle w:val="Normal"/>
        <w:numPr>
          <w:ilvl w:val="0"/>
          <w:numId w:val="16"/>
        </w:numPr>
        <w:spacing w:lineRule="auto" w:line="276" w:before="0" w:after="120"/>
        <w:ind w:hanging="340" w:start="1417" w:end="170"/>
        <w:rPr>
          <w:rFonts w:ascii="Verdana" w:hAnsi="Verdana" w:cs="Verdana"/>
        </w:rPr>
      </w:pPr>
      <w:r>
        <w:rPr>
          <w:rFonts w:cs="Verdana" w:ascii="Verdana" w:hAnsi="Verdana"/>
        </w:rPr>
        <w:t>Szkolenie z zakresu tematyki doradztwa zawodowego (wymiar: 6 godz./grupę),</w:t>
      </w:r>
    </w:p>
    <w:p>
      <w:pPr>
        <w:pStyle w:val="Normal"/>
        <w:numPr>
          <w:ilvl w:val="0"/>
          <w:numId w:val="16"/>
        </w:numPr>
        <w:spacing w:lineRule="auto" w:line="276" w:before="0" w:after="120"/>
        <w:ind w:hanging="340" w:start="1417" w:end="170"/>
        <w:rPr>
          <w:rFonts w:ascii="Verdana" w:hAnsi="Verdana" w:cs="Verdana"/>
        </w:rPr>
      </w:pPr>
      <w:r>
        <w:rPr>
          <w:rFonts w:cs="Verdana" w:ascii="Verdana" w:hAnsi="Verdana"/>
        </w:rPr>
        <w:t>Metoda ruchu rozwijającego Weroniki Sherborne (wymiar: 20 godz./grupę),</w:t>
      </w:r>
    </w:p>
    <w:p>
      <w:pPr>
        <w:pStyle w:val="Normal"/>
        <w:numPr>
          <w:ilvl w:val="0"/>
          <w:numId w:val="16"/>
        </w:numPr>
        <w:spacing w:lineRule="auto" w:line="276" w:before="0" w:after="120"/>
        <w:ind w:hanging="340" w:start="1417" w:end="170"/>
        <w:rPr>
          <w:rFonts w:ascii="Verdana" w:hAnsi="Verdana" w:cs="Verdana"/>
        </w:rPr>
      </w:pPr>
      <w:r>
        <w:rPr>
          <w:rFonts w:cs="Verdana" w:ascii="Verdana" w:hAnsi="Verdana"/>
        </w:rPr>
        <w:t>Realizacja zajęć metodą projektu (wymiar: 12 godz./grupę),</w:t>
      </w:r>
    </w:p>
    <w:p>
      <w:pPr>
        <w:pStyle w:val="Normal"/>
        <w:numPr>
          <w:ilvl w:val="0"/>
          <w:numId w:val="16"/>
        </w:numPr>
        <w:spacing w:lineRule="auto" w:line="276" w:before="0" w:after="120"/>
        <w:ind w:hanging="340" w:start="1417" w:end="170"/>
        <w:rPr>
          <w:rFonts w:ascii="Verdana" w:hAnsi="Verdana" w:cs="Verdana"/>
        </w:rPr>
      </w:pPr>
      <w:r>
        <w:rPr>
          <w:rFonts w:cs="Verdana" w:ascii="Verdana" w:hAnsi="Verdana"/>
        </w:rPr>
        <w:t>Zasady tworzenia i zarządzanie publikowaniem treści edukacyjnych (wymiar: 12 godz./grupę),</w:t>
      </w:r>
    </w:p>
    <w:p>
      <w:pPr>
        <w:pStyle w:val="Normal"/>
        <w:numPr>
          <w:ilvl w:val="0"/>
          <w:numId w:val="16"/>
        </w:numPr>
        <w:spacing w:lineRule="auto" w:line="276" w:before="0" w:after="120"/>
        <w:ind w:hanging="340" w:start="1417" w:end="170"/>
        <w:rPr>
          <w:rFonts w:ascii="Verdana" w:hAnsi="Verdana" w:cs="Verdana"/>
        </w:rPr>
      </w:pPr>
      <w:r>
        <w:rPr>
          <w:rFonts w:cs="Verdana" w:ascii="Verdana" w:hAnsi="Verdana"/>
        </w:rPr>
        <w:t>Współpraca z rodzicami - w tym radzenie sobie w sytuacjach trudnych (wymiar: 8 godz./grupę),</w:t>
      </w:r>
    </w:p>
    <w:p>
      <w:pPr>
        <w:pStyle w:val="Normal"/>
        <w:numPr>
          <w:ilvl w:val="0"/>
          <w:numId w:val="16"/>
        </w:numPr>
        <w:spacing w:lineRule="auto" w:line="276" w:before="0" w:after="120"/>
        <w:ind w:hanging="340" w:start="1417" w:end="170"/>
        <w:rPr>
          <w:rFonts w:ascii="Verdana" w:hAnsi="Verdana" w:cs="Verdana"/>
        </w:rPr>
      </w:pPr>
      <w:r>
        <w:rPr>
          <w:rFonts w:cs="Verdana" w:ascii="Verdana" w:hAnsi="Verdana"/>
        </w:rPr>
        <w:t>Apteczka pierwszej pomocy emocjonalnej - program profilaktyki i promocji zdrowia (wymiar: 8 godz./grupę),</w:t>
      </w:r>
    </w:p>
    <w:p>
      <w:pPr>
        <w:pStyle w:val="Normal"/>
        <w:numPr>
          <w:ilvl w:val="0"/>
          <w:numId w:val="16"/>
        </w:numPr>
        <w:spacing w:lineRule="auto" w:line="276" w:before="0" w:after="120"/>
        <w:ind w:hanging="340" w:start="1417" w:end="170"/>
        <w:rPr>
          <w:rFonts w:ascii="Verdana" w:hAnsi="Verdana" w:cs="Verdana"/>
        </w:rPr>
      </w:pPr>
      <w:r>
        <w:rPr>
          <w:rFonts w:cs="Verdana" w:ascii="Verdana" w:hAnsi="Verdana"/>
        </w:rPr>
        <w:t>Iskra Odporności - program profilaktyki i promocji zdrowia psychicznego (wymiar: 8 godz./grupę),</w:t>
      </w:r>
    </w:p>
    <w:p>
      <w:pPr>
        <w:pStyle w:val="Normal"/>
        <w:numPr>
          <w:ilvl w:val="0"/>
          <w:numId w:val="16"/>
        </w:numPr>
        <w:spacing w:lineRule="auto" w:line="276" w:before="0" w:after="120"/>
        <w:ind w:hanging="340" w:start="1417" w:end="170"/>
        <w:rPr>
          <w:rFonts w:ascii="Verdana" w:hAnsi="Verdana" w:cs="Verdana"/>
        </w:rPr>
      </w:pPr>
      <w:r>
        <w:rPr>
          <w:rFonts w:cs="Verdana" w:ascii="Verdana" w:hAnsi="Verdana"/>
        </w:rPr>
        <w:t>Kurs prowadzenia nauki gry w szachy przez nauczycieli szkoły (wymiar: 12 godz./grupę),</w:t>
      </w:r>
    </w:p>
    <w:p>
      <w:pPr>
        <w:pStyle w:val="Normal"/>
        <w:numPr>
          <w:ilvl w:val="0"/>
          <w:numId w:val="16"/>
        </w:numPr>
        <w:spacing w:lineRule="auto" w:line="276" w:before="0" w:after="120"/>
        <w:ind w:hanging="340" w:start="1417" w:end="170"/>
        <w:rPr>
          <w:rFonts w:ascii="Verdana" w:hAnsi="Verdana" w:cs="Verdana"/>
        </w:rPr>
      </w:pPr>
      <w:r>
        <w:rPr>
          <w:rFonts w:cs="Verdana" w:ascii="Verdana" w:hAnsi="Verdana"/>
        </w:rPr>
        <w:t xml:space="preserve">Szkolenie - jak uczyć zielonych kompetencji (wymiar: 6 godz./grupę) </w:t>
      </w:r>
    </w:p>
    <w:p>
      <w:pPr>
        <w:pStyle w:val="Normal"/>
        <w:numPr>
          <w:ilvl w:val="0"/>
          <w:numId w:val="16"/>
        </w:numPr>
        <w:spacing w:lineRule="auto" w:line="276" w:before="0" w:after="120"/>
        <w:ind w:hanging="340" w:start="1417" w:end="170"/>
        <w:rPr>
          <w:rFonts w:ascii="Verdana" w:hAnsi="Verdana" w:cs="Verdana"/>
        </w:rPr>
      </w:pPr>
      <w:r>
        <w:rPr>
          <w:rFonts w:cs="Verdana" w:ascii="Verdana" w:hAnsi="Verdana"/>
        </w:rPr>
        <w:t>Warsztaty autoprezentacji (wymiar: 6 godz./grupę),</w:t>
      </w:r>
    </w:p>
    <w:p>
      <w:pPr>
        <w:pStyle w:val="Normal"/>
        <w:numPr>
          <w:ilvl w:val="0"/>
          <w:numId w:val="16"/>
        </w:numPr>
        <w:spacing w:lineRule="auto" w:line="276" w:before="0" w:after="120"/>
        <w:ind w:hanging="340" w:start="1417" w:end="170"/>
        <w:rPr>
          <w:rFonts w:ascii="Verdana" w:hAnsi="Verdana" w:cs="Verdana"/>
        </w:rPr>
      </w:pPr>
      <w:r>
        <w:rPr>
          <w:rFonts w:cs="Verdana" w:ascii="Verdana" w:hAnsi="Verdana"/>
        </w:rPr>
        <w:t>Warsztaty relaksacyjne, uważności, wyciszenia (wymiar: 8 godz./grupę),</w:t>
      </w:r>
    </w:p>
    <w:p>
      <w:pPr>
        <w:pStyle w:val="Normal"/>
        <w:numPr>
          <w:ilvl w:val="0"/>
          <w:numId w:val="16"/>
        </w:numPr>
        <w:spacing w:lineRule="auto" w:line="276" w:before="0" w:after="120"/>
        <w:ind w:hanging="340" w:start="1417" w:end="170"/>
        <w:rPr>
          <w:rFonts w:ascii="Verdana" w:hAnsi="Verdana" w:cs="Verdana"/>
        </w:rPr>
      </w:pPr>
      <w:r>
        <w:rPr>
          <w:rFonts w:cs="Verdana" w:ascii="Verdana" w:hAnsi="Verdana"/>
        </w:rPr>
        <w:t>Szkolenie - Jak rozmawiać z nastolatkami (wymiar: 6 godz./grupę),</w:t>
      </w:r>
    </w:p>
    <w:p>
      <w:pPr>
        <w:pStyle w:val="Normal"/>
        <w:numPr>
          <w:ilvl w:val="0"/>
          <w:numId w:val="16"/>
        </w:numPr>
        <w:spacing w:lineRule="auto" w:line="276" w:before="0" w:after="120"/>
        <w:ind w:hanging="340" w:start="1417" w:end="170"/>
        <w:rPr>
          <w:rFonts w:ascii="Verdana" w:hAnsi="Verdana" w:cs="Verdana"/>
        </w:rPr>
      </w:pPr>
      <w:r>
        <w:rPr>
          <w:rFonts w:cs="Verdana" w:ascii="Verdana" w:hAnsi="Verdana"/>
        </w:rPr>
        <w:t>Trening Umiejętności Społecznych (wymiar: 20 godz./grupę),</w:t>
      </w:r>
    </w:p>
    <w:p>
      <w:pPr>
        <w:pStyle w:val="Normal"/>
        <w:numPr>
          <w:ilvl w:val="0"/>
          <w:numId w:val="16"/>
        </w:numPr>
        <w:spacing w:lineRule="auto" w:line="276" w:before="0" w:after="120"/>
        <w:ind w:hanging="340" w:start="1417" w:end="170"/>
        <w:rPr>
          <w:rFonts w:ascii="Verdana" w:hAnsi="Verdana" w:cs="Verdana"/>
        </w:rPr>
      </w:pPr>
      <w:r>
        <w:rPr>
          <w:rFonts w:cs="Verdana" w:ascii="Verdana" w:hAnsi="Verdana"/>
        </w:rPr>
        <w:t>Indywidualne konsultacje ze specjalistami (metodyka/psychologia/ terapeuci) – wymiar: średnio 1h/nauczyciela, 82 h/projekt (1h = 60min.).</w:t>
      </w:r>
    </w:p>
    <w:p>
      <w:pPr>
        <w:pStyle w:val="ListParagraph"/>
        <w:numPr>
          <w:ilvl w:val="0"/>
          <w:numId w:val="26"/>
        </w:numPr>
        <w:tabs>
          <w:tab w:val="clear" w:pos="708"/>
          <w:tab w:val="left" w:pos="0" w:leader="none"/>
        </w:tabs>
        <w:spacing w:lineRule="auto" w:line="276" w:before="0" w:after="120"/>
        <w:ind w:hanging="567" w:start="567" w:end="170"/>
        <w:contextualSpacing/>
        <w:rPr>
          <w:rFonts w:ascii="Verdana" w:hAnsi="Verdana" w:cs="Verdana"/>
        </w:rPr>
      </w:pPr>
      <w:r>
        <w:rPr>
          <w:rFonts w:cs="Verdana" w:ascii="Verdana" w:hAnsi="Verdana"/>
        </w:rPr>
        <w:t>Zarówno uczeń/uczennica j</w:t>
      </w:r>
      <w:r>
        <w:rPr>
          <w:rFonts w:cs="Verdana" w:ascii="Verdana" w:hAnsi="Verdana"/>
          <w:color w:val="auto"/>
        </w:rPr>
        <w:t xml:space="preserve">aki i nauczyciel/nauczycielka będą mogli skorzystać z kilku rodzajów </w:t>
      </w:r>
      <w:r>
        <w:rPr>
          <w:rFonts w:cs="Verdana" w:ascii="Verdana" w:hAnsi="Verdana"/>
          <w:color w:val="auto"/>
        </w:rPr>
        <w:t>zajęć/szkoleń</w:t>
      </w:r>
      <w:r>
        <w:rPr>
          <w:rFonts w:cs="Verdana" w:ascii="Verdana" w:hAnsi="Verdana"/>
          <w:color w:val="auto"/>
        </w:rPr>
        <w:t xml:space="preserve"> </w:t>
      </w:r>
      <w:r>
        <w:rPr>
          <w:rFonts w:cs="Verdana" w:ascii="Verdana" w:hAnsi="Verdana"/>
        </w:rPr>
        <w:t>skierowanych do nich.</w:t>
      </w:r>
    </w:p>
    <w:p>
      <w:pPr>
        <w:pStyle w:val="Normal"/>
        <w:numPr>
          <w:ilvl w:val="0"/>
          <w:numId w:val="26"/>
        </w:numPr>
        <w:tabs>
          <w:tab w:val="clear" w:pos="708"/>
          <w:tab w:val="left" w:pos="0" w:leader="none"/>
          <w:tab w:val="left" w:pos="567" w:leader="none"/>
        </w:tabs>
        <w:spacing w:lineRule="auto" w:line="276" w:before="0" w:after="120"/>
        <w:ind w:hanging="567" w:start="567"/>
        <w:rPr>
          <w:rFonts w:ascii="Verdana" w:hAnsi="Verdana" w:cs="Verdana"/>
          <w:b/>
        </w:rPr>
      </w:pPr>
      <w:r>
        <w:rPr>
          <w:rFonts w:cs="Verdana" w:ascii="Verdana" w:hAnsi="Verdana"/>
        </w:rPr>
        <w:t>W ramach projektu, dla uczniów/nic, nauczycieli/lek oraz rodziców przeprowadzone zostaną także pogawędki dotyczące równości szans kobiet i mężczyzn oraz równości szans i niedyskryminacji, w tym dostępności dla osób z niepełnosprawnościami. Pogawędki prowadzone będą podczas zajęć dla uczniów/nic, nauczycieli/lek oraz podczas spotkań informacyjnych z rodzicami.</w:t>
      </w:r>
    </w:p>
    <w:p>
      <w:pPr>
        <w:pStyle w:val="Normal"/>
        <w:spacing w:lineRule="auto" w:line="276" w:before="0" w:after="120"/>
        <w:rPr>
          <w:rFonts w:ascii="Verdana" w:hAnsi="Verdana" w:cs="Verdana"/>
          <w:b/>
        </w:rPr>
      </w:pPr>
      <w:r>
        <w:rPr>
          <w:rFonts w:cs="Verdana" w:ascii="Verdana" w:hAnsi="Verdana"/>
          <w:b/>
        </w:rPr>
      </w:r>
    </w:p>
    <w:p>
      <w:pPr>
        <w:pStyle w:val="Normal"/>
        <w:spacing w:lineRule="auto" w:line="276" w:before="0" w:after="120"/>
        <w:jc w:val="center"/>
        <w:rPr>
          <w:rFonts w:ascii="Verdana" w:hAnsi="Verdana" w:cs="Verdana"/>
          <w:b/>
          <w:u w:val="single"/>
        </w:rPr>
      </w:pPr>
      <w:r>
        <w:rPr>
          <w:rFonts w:cs="Verdana" w:ascii="Verdana" w:hAnsi="Verdana"/>
          <w:b/>
        </w:rPr>
        <w:t>§ 6</w:t>
      </w:r>
    </w:p>
    <w:p>
      <w:pPr>
        <w:pStyle w:val="Normal"/>
        <w:spacing w:lineRule="auto" w:line="276" w:before="0" w:after="120"/>
        <w:jc w:val="center"/>
        <w:rPr>
          <w:rFonts w:ascii="Verdana" w:hAnsi="Verdana" w:cs="Verdana"/>
        </w:rPr>
      </w:pPr>
      <w:r>
        <w:rPr>
          <w:rFonts w:cs="Verdana" w:ascii="Verdana" w:hAnsi="Verdana"/>
          <w:b/>
          <w:u w:val="single"/>
        </w:rPr>
        <w:t>Rekrutacja</w:t>
      </w:r>
    </w:p>
    <w:p>
      <w:pPr>
        <w:pStyle w:val="Normal"/>
        <w:spacing w:lineRule="auto" w:line="276" w:before="0" w:after="120"/>
        <w:rPr>
          <w:rFonts w:ascii="Verdana" w:hAnsi="Verdana" w:cs="Verdana"/>
        </w:rPr>
      </w:pPr>
      <w:r>
        <w:rPr>
          <w:rFonts w:cs="Verdana" w:ascii="Verdana" w:hAnsi="Verdana"/>
        </w:rPr>
        <w:t>Rekrutacja do projektu przeprowadzona będzie w okresie wrzesień-październik 2024 r.</w:t>
      </w:r>
    </w:p>
    <w:p>
      <w:pPr>
        <w:pStyle w:val="Normal"/>
        <w:spacing w:lineRule="auto" w:line="276" w:before="0" w:after="120"/>
        <w:rPr>
          <w:rFonts w:ascii="Verdana" w:hAnsi="Verdana" w:cs="Verdana"/>
        </w:rPr>
      </w:pPr>
      <w:r>
        <w:rPr>
          <w:rFonts w:cs="Verdana" w:ascii="Verdana" w:hAnsi="Verdana"/>
        </w:rPr>
        <w:t>Nabór oparty będzie o kryteria merytoryczne - niedyskryminujące ze względu na wiek, rasę, wyznanie, status materialny, niepełnosprawność, itp.</w:t>
      </w:r>
    </w:p>
    <w:p>
      <w:pPr>
        <w:pStyle w:val="Normal"/>
        <w:spacing w:lineRule="auto" w:line="276" w:before="0" w:after="120"/>
        <w:rPr>
          <w:rFonts w:ascii="Verdana" w:hAnsi="Verdana" w:cs="Verdana"/>
        </w:rPr>
      </w:pPr>
      <w:r>
        <w:rPr>
          <w:rFonts w:cs="Verdana" w:ascii="Verdana" w:hAnsi="Verdana"/>
        </w:rPr>
        <w:t>Rekrutacja poprzedzona będzie działaniami informacyjno-promocyjnymi, prowadzonymi różnymi sposobami informowania, na całym obszarze objętym projektem.</w:t>
      </w:r>
    </w:p>
    <w:p>
      <w:pPr>
        <w:pStyle w:val="Normal"/>
        <w:numPr>
          <w:ilvl w:val="0"/>
          <w:numId w:val="7"/>
        </w:numPr>
        <w:spacing w:lineRule="auto" w:line="276" w:before="0" w:after="120"/>
        <w:ind w:hanging="567" w:start="567"/>
        <w:rPr>
          <w:rFonts w:ascii="Verdana" w:hAnsi="Verdana" w:eastAsia="Calibri" w:cs="Verdana"/>
          <w:kern w:val="0"/>
        </w:rPr>
      </w:pPr>
      <w:r>
        <w:rPr>
          <w:rFonts w:cs="Verdana" w:ascii="Verdana" w:hAnsi="Verdana"/>
        </w:rPr>
        <w:t>Dyrektorzy oraz nauczyciele szkół przeprowadzą w szkołach spotkania informacyjne z uczniami/cami i rodzicami, których celem będzie zapoznanie z założeniami i celami projektu oraz zachęcenie do udziału w nim.</w:t>
      </w:r>
    </w:p>
    <w:p>
      <w:pPr>
        <w:pStyle w:val="Normal"/>
        <w:numPr>
          <w:ilvl w:val="0"/>
          <w:numId w:val="7"/>
        </w:numPr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eastAsia="Calibri" w:cs="Verdana" w:ascii="Verdana" w:hAnsi="Verdana"/>
          <w:kern w:val="0"/>
        </w:rPr>
        <w:t xml:space="preserve">Ogłoszenie o projekcie i rekrutacji zamieszczone zostanie na stronach www szkół objętych projektem, na stronach Urzędu Gminy Hyżne (będącej organem prowadzącym dla szkół objętych projektem) i Partnera projektu. Ogłoszenia zgodne będą ze standardem WCAG 2.1. </w:t>
      </w:r>
    </w:p>
    <w:p>
      <w:pPr>
        <w:pStyle w:val="Normal"/>
        <w:numPr>
          <w:ilvl w:val="0"/>
          <w:numId w:val="7"/>
        </w:numPr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 xml:space="preserve">W każdej szkole utworzony będzie </w:t>
      </w:r>
      <w:bookmarkStart w:id="5" w:name="_Hlk159880758"/>
      <w:r>
        <w:rPr>
          <w:rFonts w:cs="Verdana" w:ascii="Verdana" w:hAnsi="Verdana"/>
        </w:rPr>
        <w:t>punkt informacyjno-rekrutacyjny</w:t>
      </w:r>
      <w:bookmarkEnd w:id="5"/>
      <w:r>
        <w:rPr>
          <w:rFonts w:cs="Verdana" w:ascii="Verdana" w:hAnsi="Verdana"/>
        </w:rPr>
        <w:t>, gdzie dostępne będą: informacje o realizowanych zajęciach; regulamin rekrutacji i uczestnictwa w projekcie oraz dokumenty rekrutacyjne: ankieta rekrutacyjna, umowa uczestnictwa.</w:t>
      </w:r>
    </w:p>
    <w:p>
      <w:pPr>
        <w:pStyle w:val="Normal"/>
        <w:spacing w:lineRule="auto" w:line="276" w:before="0" w:after="120"/>
        <w:ind w:start="567"/>
        <w:rPr>
          <w:rFonts w:ascii="Verdana" w:hAnsi="Verdana" w:cs="Verdana"/>
        </w:rPr>
      </w:pPr>
      <w:r>
        <w:rPr>
          <w:rFonts w:cs="Verdana" w:ascii="Verdana" w:hAnsi="Verdana"/>
        </w:rPr>
        <w:t>W/w dokumenty i informacje dostępne będą również w biurze projektu oraz na stronach www szkół, Wnioskodawcy i Partnera.</w:t>
      </w:r>
    </w:p>
    <w:p>
      <w:pPr>
        <w:pStyle w:val="Normal"/>
        <w:spacing w:lineRule="auto" w:line="276" w:before="0" w:after="120"/>
        <w:ind w:start="567"/>
        <w:rPr>
          <w:rFonts w:ascii="Verdana" w:hAnsi="Verdana" w:cs="Verdana"/>
        </w:rPr>
      </w:pPr>
      <w:r>
        <w:rPr>
          <w:rFonts w:cs="Verdana" w:ascii="Verdana" w:hAnsi="Verdana"/>
        </w:rPr>
        <w:t>Ankietę można będzie pobrać on-line, jednak konieczne będzie osobiste spotkanie w punkcie rekrutacyjnym w celu weryfikacji danych i podpisu.</w:t>
      </w:r>
    </w:p>
    <w:p>
      <w:pPr>
        <w:pStyle w:val="Normal"/>
        <w:numPr>
          <w:ilvl w:val="0"/>
          <w:numId w:val="7"/>
        </w:numPr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>Prowadzona będzie dystrybucja ulotek i plakatów.</w:t>
      </w:r>
    </w:p>
    <w:p>
      <w:pPr>
        <w:pStyle w:val="Normal"/>
        <w:numPr>
          <w:ilvl w:val="0"/>
          <w:numId w:val="7"/>
        </w:numPr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>Organizowane będą zebrania klasowe, popołudniowe/weekendowe spotkania informacyjno-rekrutacyjne z rodzicami z możliwością składania dokumentów aplikacyjnych.</w:t>
      </w:r>
    </w:p>
    <w:p>
      <w:pPr>
        <w:pStyle w:val="Normal"/>
        <w:numPr>
          <w:ilvl w:val="0"/>
          <w:numId w:val="7"/>
        </w:numPr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>W materiałach informacyjnych i rekrutacyjnych zamieszczona będzie informacja o możliwości skorzystania z usług dostępowych tj. tłumacz języka migowego, asystent osoby z niepełnosprawnościami oraz opis dostępności biura projektu i miejsc rekrutacji np. szerokość drzwi, winda, itp.</w:t>
      </w:r>
    </w:p>
    <w:p>
      <w:pPr>
        <w:pStyle w:val="Normal"/>
        <w:numPr>
          <w:ilvl w:val="0"/>
          <w:numId w:val="7"/>
        </w:numPr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>Rekrutacja i spotkania informacyjne będą odbywały się w pomieszczeniach dostępnych architektonicznie dla osób z niepełnosprawnościami.</w:t>
      </w:r>
    </w:p>
    <w:p>
      <w:pPr>
        <w:pStyle w:val="Normal"/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 xml:space="preserve">Na etapie rekrutacji prowadzone będą indywidualne rozmowy z rodzicami uczniów/nic z niepełnosprawnościami w celu dostosowania wsparcia, do ich zidentyfikowanych deficytów. </w:t>
      </w:r>
    </w:p>
    <w:p>
      <w:pPr>
        <w:pStyle w:val="Normal"/>
        <w:numPr>
          <w:ilvl w:val="0"/>
          <w:numId w:val="7"/>
        </w:numPr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>Aby zapewnić uczniom/uczennicom oraz nauczycielom/nauczycielkom jednakowy dostęp do oferowanego wsparcia, w rekrutacji stosowane będą wyłącznie kryteria merytoryczne (niedyskryminujące).</w:t>
      </w:r>
    </w:p>
    <w:p>
      <w:pPr>
        <w:pStyle w:val="Normal"/>
        <w:numPr>
          <w:ilvl w:val="0"/>
          <w:numId w:val="7"/>
        </w:numPr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 xml:space="preserve">Rekrutacja do projektu przeprowadzona będzie </w:t>
      </w:r>
      <w:r>
        <w:rPr>
          <w:rFonts w:eastAsia="Calibri" w:cs="Verdana" w:ascii="Verdana" w:hAnsi="Verdana"/>
          <w:kern w:val="0"/>
        </w:rPr>
        <w:t>w miesiącach wrzesień-październik 2024 r.</w:t>
      </w:r>
    </w:p>
    <w:p>
      <w:pPr>
        <w:pStyle w:val="Normal"/>
        <w:numPr>
          <w:ilvl w:val="0"/>
          <w:numId w:val="7"/>
        </w:numPr>
        <w:spacing w:lineRule="auto" w:line="276" w:before="0" w:after="120"/>
        <w:ind w:hanging="567" w:start="567" w:end="170"/>
        <w:rPr>
          <w:rFonts w:ascii="Verdana" w:hAnsi="Verdana" w:cs="Verdana"/>
          <w:u w:val="single"/>
        </w:rPr>
      </w:pPr>
      <w:r>
        <w:rPr>
          <w:rFonts w:cs="Verdana" w:ascii="Verdana" w:hAnsi="Verdana"/>
        </w:rPr>
        <w:t>Zasady rekrutacji na zajęcia</w:t>
      </w:r>
      <w:r>
        <w:rPr>
          <w:rFonts w:cs="Verdana" w:ascii="Verdana" w:hAnsi="Verdana"/>
          <w:u w:val="none"/>
        </w:rPr>
        <w:t>:</w:t>
      </w:r>
    </w:p>
    <w:p>
      <w:pPr>
        <w:pStyle w:val="Normal"/>
        <w:numPr>
          <w:ilvl w:val="0"/>
          <w:numId w:val="0"/>
        </w:numPr>
        <w:spacing w:lineRule="auto" w:line="276" w:before="0" w:after="120"/>
        <w:ind w:hanging="0" w:start="567" w:end="170"/>
        <w:rPr>
          <w:rFonts w:ascii="Verdana" w:hAnsi="Verdana" w:cs="Verdana"/>
          <w:u w:val="single"/>
        </w:rPr>
      </w:pPr>
      <w:r>
        <w:rPr/>
      </w:r>
    </w:p>
    <w:p>
      <w:pPr>
        <w:pStyle w:val="Normal"/>
        <w:widowControl/>
        <w:suppressAutoHyphens w:val="false"/>
        <w:spacing w:lineRule="auto" w:line="276" w:before="0" w:after="120"/>
        <w:ind w:start="567"/>
        <w:textAlignment w:val="auto"/>
        <w:rPr>
          <w:rFonts w:ascii="Verdana" w:hAnsi="Verdana" w:cs="Verdana"/>
        </w:rPr>
      </w:pPr>
      <w:r>
        <w:rPr>
          <w:rFonts w:cs="Verdana" w:ascii="Verdana" w:hAnsi="Verdana"/>
          <w:u w:val="single"/>
        </w:rPr>
        <w:t>Formalne kryteria rekrutacji – obowiązkowe</w:t>
      </w:r>
    </w:p>
    <w:p>
      <w:pPr>
        <w:pStyle w:val="Normal"/>
        <w:widowControl/>
        <w:suppressAutoHyphens w:val="false"/>
        <w:spacing w:lineRule="auto" w:line="276" w:before="0" w:after="120"/>
        <w:ind w:start="567"/>
        <w:textAlignment w:val="auto"/>
        <w:rPr>
          <w:rFonts w:ascii="Verdana" w:hAnsi="Verdana" w:cs="Verdana"/>
        </w:rPr>
      </w:pPr>
      <w:r>
        <w:rPr>
          <w:rFonts w:cs="Verdana" w:ascii="Verdana" w:hAnsi="Verdana"/>
        </w:rPr>
        <w:t>Do projektu zakwalifikowani zostaną:</w:t>
      </w:r>
    </w:p>
    <w:p>
      <w:pPr>
        <w:pStyle w:val="Normal"/>
        <w:widowControl/>
        <w:numPr>
          <w:ilvl w:val="0"/>
          <w:numId w:val="14"/>
        </w:numPr>
        <w:suppressAutoHyphens w:val="false"/>
        <w:spacing w:lineRule="auto" w:line="276" w:before="0" w:after="120"/>
        <w:ind w:hanging="340" w:start="993"/>
        <w:textAlignment w:val="auto"/>
        <w:rPr>
          <w:rFonts w:ascii="Verdana" w:hAnsi="Verdana" w:cs="Verdana"/>
        </w:rPr>
      </w:pPr>
      <w:r>
        <w:rPr>
          <w:rFonts w:cs="Verdana" w:ascii="Verdana" w:hAnsi="Verdana"/>
        </w:rPr>
        <w:t>uczniowie/uczennice ze szkół podstawowych, którzy uczą się lub zamieszkują na obszarze woj. podkarpackiego w rozumieniu przepisów Kodeksu Cywilnego, tj. uczęszczający do SP o których mowa w §1 pkt. 4;</w:t>
      </w:r>
    </w:p>
    <w:p>
      <w:pPr>
        <w:pStyle w:val="Normal"/>
        <w:widowControl/>
        <w:numPr>
          <w:ilvl w:val="0"/>
          <w:numId w:val="14"/>
        </w:numPr>
        <w:suppressAutoHyphens w:val="false"/>
        <w:spacing w:lineRule="auto" w:line="276" w:before="0" w:after="120"/>
        <w:ind w:hanging="340" w:start="993"/>
        <w:textAlignment w:val="auto"/>
        <w:rPr>
          <w:rFonts w:ascii="Verdana" w:hAnsi="Verdana" w:cs="Verdana"/>
        </w:rPr>
      </w:pPr>
      <w:r>
        <w:rPr>
          <w:rFonts w:cs="Verdana" w:ascii="Verdana" w:hAnsi="Verdana"/>
        </w:rPr>
        <w:t>nauczyciele/nauczycielki prowadzący zajęcia, którzy pracują lub zamieszkują na obszarze woj. podkarpackiego w rozumieniu przepisów Kodeksu Cywilnego, tj. pracujący w SP o których mowa w §1 pkt. 4;</w:t>
      </w:r>
    </w:p>
    <w:p>
      <w:pPr>
        <w:pStyle w:val="Normal"/>
        <w:widowControl/>
        <w:suppressAutoHyphens w:val="false"/>
        <w:spacing w:lineRule="auto" w:line="276" w:before="0" w:after="120"/>
        <w:ind w:hanging="340" w:start="1134"/>
        <w:textAlignment w:val="auto"/>
        <w:rPr>
          <w:rFonts w:ascii="Verdana" w:hAnsi="Verdana" w:cs="Verdana"/>
        </w:rPr>
      </w:pPr>
      <w:r>
        <w:rPr>
          <w:rFonts w:cs="Verdana" w:ascii="Verdana" w:hAnsi="Verdana"/>
        </w:rPr>
      </w:r>
    </w:p>
    <w:p>
      <w:pPr>
        <w:pStyle w:val="Normal"/>
        <w:widowControl/>
        <w:suppressAutoHyphens w:val="false"/>
        <w:spacing w:lineRule="auto" w:line="276" w:before="0" w:after="120"/>
        <w:ind w:start="567"/>
        <w:textAlignment w:val="auto"/>
        <w:rPr>
          <w:rFonts w:ascii="Verdana" w:hAnsi="Verdana" w:cs="Verdana"/>
        </w:rPr>
      </w:pPr>
      <w:r>
        <w:rPr>
          <w:rFonts w:cs="Verdana" w:ascii="Verdana" w:hAnsi="Verdana"/>
          <w:u w:val="single"/>
        </w:rPr>
        <w:t>Punktowane Kryteria rekrutacyjne:</w:t>
      </w:r>
    </w:p>
    <w:p>
      <w:pPr>
        <w:pStyle w:val="Normal"/>
        <w:widowControl/>
        <w:suppressAutoHyphens w:val="false"/>
        <w:spacing w:lineRule="auto" w:line="276" w:before="0" w:after="120"/>
        <w:ind w:start="567"/>
        <w:textAlignment w:val="auto"/>
        <w:rPr>
          <w:rFonts w:ascii="Verdana" w:hAnsi="Verdana" w:cs="Verdana"/>
        </w:rPr>
      </w:pPr>
      <w:r>
        <w:rPr>
          <w:rFonts w:cs="Verdana" w:ascii="Verdana" w:hAnsi="Verdana"/>
        </w:rPr>
        <w:t>Do projektu zostaną zakwalifikowani uczniowie/nice oraz nauczyciele/lki, którzy uzyskają największą liczbę punktów zgodnie z zapisami wniosku WoD:</w:t>
      </w:r>
    </w:p>
    <w:p>
      <w:pPr>
        <w:pStyle w:val="Normal"/>
        <w:widowControl/>
        <w:numPr>
          <w:ilvl w:val="0"/>
          <w:numId w:val="27"/>
        </w:numPr>
        <w:tabs>
          <w:tab w:val="clear" w:pos="708"/>
        </w:tabs>
        <w:suppressAutoHyphens w:val="false"/>
        <w:spacing w:lineRule="auto" w:line="276" w:before="0" w:after="120"/>
        <w:ind w:hanging="397" w:start="1134"/>
        <w:textAlignment w:val="auto"/>
        <w:rPr>
          <w:rFonts w:ascii="Verdana" w:hAnsi="Verdana" w:cs="Verdana"/>
        </w:rPr>
      </w:pPr>
      <w:r>
        <w:rPr>
          <w:rFonts w:cs="Verdana" w:ascii="Verdana" w:hAnsi="Verdana"/>
        </w:rPr>
        <w:t>Zajęcia dla uczniów/uczennic ze specjalnymi potrzebami edukacyjnymi oraz niepełnosprawnych:</w:t>
      </w:r>
    </w:p>
    <w:p>
      <w:pPr>
        <w:pStyle w:val="Normal"/>
        <w:widowControl/>
        <w:numPr>
          <w:ilvl w:val="0"/>
          <w:numId w:val="28"/>
        </w:numPr>
        <w:suppressAutoHyphens w:val="false"/>
        <w:spacing w:lineRule="auto" w:line="276" w:before="0" w:after="120"/>
        <w:ind w:hanging="340" w:start="1531"/>
        <w:textAlignment w:val="auto"/>
        <w:rPr>
          <w:rFonts w:ascii="Verdana" w:hAnsi="Verdana" w:cs="Verdana"/>
        </w:rPr>
      </w:pPr>
      <w:r>
        <w:rPr>
          <w:rFonts w:cs="Verdana" w:ascii="Verdana" w:hAnsi="Verdana"/>
        </w:rPr>
        <w:t>orzeczenie/opinia PPP – 2 pkt.</w:t>
      </w:r>
    </w:p>
    <w:p>
      <w:pPr>
        <w:pStyle w:val="Normal"/>
        <w:widowControl/>
        <w:numPr>
          <w:ilvl w:val="0"/>
          <w:numId w:val="28"/>
        </w:numPr>
        <w:suppressAutoHyphens w:val="false"/>
        <w:spacing w:lineRule="auto" w:line="276" w:before="0" w:after="120"/>
        <w:ind w:hanging="340" w:start="1531"/>
        <w:textAlignment w:val="auto"/>
        <w:rPr>
          <w:rFonts w:ascii="Verdana" w:hAnsi="Verdana" w:cs="Verdana"/>
        </w:rPr>
      </w:pPr>
      <w:r>
        <w:rPr>
          <w:rFonts w:cs="Verdana" w:ascii="Verdana" w:hAnsi="Verdana"/>
        </w:rPr>
        <w:t>opinia nauczyciela – 1 pkt.</w:t>
      </w:r>
    </w:p>
    <w:p>
      <w:pPr>
        <w:pStyle w:val="ListParagraph"/>
        <w:widowControl/>
        <w:numPr>
          <w:ilvl w:val="0"/>
          <w:numId w:val="27"/>
        </w:numPr>
        <w:tabs>
          <w:tab w:val="clear" w:pos="708"/>
          <w:tab w:val="left" w:pos="1134" w:leader="none"/>
        </w:tabs>
        <w:suppressAutoHyphens w:val="false"/>
        <w:spacing w:lineRule="auto" w:line="276" w:before="0" w:after="120"/>
        <w:ind w:hanging="360" w:start="1134"/>
        <w:contextualSpacing/>
        <w:textAlignment w:val="auto"/>
        <w:rPr>
          <w:rFonts w:ascii="Verdana" w:hAnsi="Verdana" w:cs="Verdana"/>
        </w:rPr>
      </w:pPr>
      <w:r>
        <w:rPr>
          <w:rFonts w:cs="Verdana" w:ascii="Verdana" w:hAnsi="Verdana"/>
        </w:rPr>
        <w:t>Zajęcia dla uczniów/uczennic rozwijające oraz wyrównujące:</w:t>
      </w:r>
    </w:p>
    <w:p>
      <w:pPr>
        <w:pStyle w:val="Normal"/>
        <w:widowControl/>
        <w:numPr>
          <w:ilvl w:val="0"/>
          <w:numId w:val="30"/>
        </w:numPr>
        <w:suppressAutoHyphens w:val="false"/>
        <w:spacing w:lineRule="auto" w:line="276" w:before="0" w:after="120"/>
        <w:ind w:hanging="283" w:start="1474"/>
        <w:textAlignment w:val="auto"/>
        <w:rPr>
          <w:rFonts w:ascii="Verdana" w:hAnsi="Verdana" w:cs="Verdana"/>
        </w:rPr>
      </w:pPr>
      <w:r>
        <w:rPr>
          <w:rFonts w:cs="Verdana" w:ascii="Verdana" w:hAnsi="Verdana"/>
        </w:rPr>
        <w:t>uczeń kończący szkołę w danym roku szkolnym – 2 pkt.</w:t>
      </w:r>
    </w:p>
    <w:p>
      <w:pPr>
        <w:pStyle w:val="Normal"/>
        <w:widowControl/>
        <w:numPr>
          <w:ilvl w:val="0"/>
          <w:numId w:val="30"/>
        </w:numPr>
        <w:suppressAutoHyphens w:val="false"/>
        <w:spacing w:lineRule="auto" w:line="276" w:before="0" w:after="120"/>
        <w:ind w:hanging="283" w:start="1474"/>
        <w:textAlignment w:val="auto"/>
        <w:rPr>
          <w:rFonts w:ascii="Verdana" w:hAnsi="Verdana" w:cs="Verdana"/>
        </w:rPr>
      </w:pPr>
      <w:r>
        <w:rPr>
          <w:rFonts w:cs="Verdana" w:ascii="Verdana" w:hAnsi="Verdana"/>
        </w:rPr>
        <w:t>pozostali uczniowie – 1 pkt.</w:t>
      </w:r>
    </w:p>
    <w:p>
      <w:pPr>
        <w:pStyle w:val="Normal"/>
        <w:widowControl/>
        <w:numPr>
          <w:ilvl w:val="0"/>
          <w:numId w:val="30"/>
        </w:numPr>
        <w:suppressAutoHyphens w:val="false"/>
        <w:spacing w:lineRule="auto" w:line="276" w:before="0" w:after="120"/>
        <w:ind w:hanging="283" w:start="1474"/>
        <w:textAlignment w:val="auto"/>
        <w:rPr>
          <w:rFonts w:ascii="Verdana" w:hAnsi="Verdana" w:cs="Verdana"/>
        </w:rPr>
      </w:pPr>
      <w:r>
        <w:rPr>
          <w:rFonts w:cs="Verdana" w:ascii="Verdana" w:hAnsi="Verdana"/>
        </w:rPr>
        <w:t>wskazanie wychowawcy – 1 pkt.</w:t>
      </w:r>
    </w:p>
    <w:p>
      <w:pPr>
        <w:pStyle w:val="Normal"/>
        <w:widowControl/>
        <w:numPr>
          <w:ilvl w:val="0"/>
          <w:numId w:val="27"/>
        </w:numPr>
        <w:tabs>
          <w:tab w:val="clear" w:pos="708"/>
          <w:tab w:val="left" w:pos="709" w:leader="none"/>
        </w:tabs>
        <w:suppressAutoHyphens w:val="false"/>
        <w:spacing w:lineRule="auto" w:line="276" w:before="0" w:after="120"/>
        <w:ind w:hanging="284" w:start="1134"/>
        <w:textAlignment w:val="auto"/>
        <w:rPr>
          <w:rFonts w:ascii="Verdana" w:hAnsi="Verdana" w:cs="Verdana"/>
        </w:rPr>
      </w:pPr>
      <w:r>
        <w:rPr>
          <w:rFonts w:cs="Verdana" w:ascii="Verdana" w:hAnsi="Verdana"/>
        </w:rPr>
        <w:t>Zajęcia dla nauczycieli/nauczycielek:</w:t>
      </w:r>
    </w:p>
    <w:p>
      <w:pPr>
        <w:pStyle w:val="Normal"/>
        <w:widowControl/>
        <w:numPr>
          <w:ilvl w:val="0"/>
          <w:numId w:val="29"/>
        </w:numPr>
        <w:suppressAutoHyphens w:val="false"/>
        <w:spacing w:lineRule="auto" w:line="276" w:before="0" w:after="120"/>
        <w:ind w:hanging="283" w:start="1474"/>
        <w:textAlignment w:val="auto"/>
        <w:rPr>
          <w:rFonts w:ascii="Verdana" w:hAnsi="Verdana" w:cs="Verdana"/>
        </w:rPr>
      </w:pPr>
      <w:r>
        <w:rPr>
          <w:rFonts w:cs="Verdana" w:ascii="Verdana" w:hAnsi="Verdana"/>
        </w:rPr>
        <w:t>prowadzenie zajęć w ramach projektu – 2 pkt.</w:t>
      </w:r>
    </w:p>
    <w:p>
      <w:pPr>
        <w:pStyle w:val="Normal"/>
        <w:widowControl/>
        <w:numPr>
          <w:ilvl w:val="0"/>
          <w:numId w:val="29"/>
        </w:numPr>
        <w:suppressAutoHyphens w:val="false"/>
        <w:spacing w:lineRule="auto" w:line="276" w:before="0" w:after="120"/>
        <w:ind w:hanging="283" w:start="1474"/>
        <w:textAlignment w:val="auto"/>
        <w:rPr>
          <w:rFonts w:ascii="Verdana" w:hAnsi="Verdana" w:cs="Verdana"/>
        </w:rPr>
      </w:pPr>
      <w:r>
        <w:rPr>
          <w:rFonts w:cs="Verdana" w:ascii="Verdana" w:hAnsi="Verdana"/>
        </w:rPr>
        <w:t xml:space="preserve">rekomendacja dyrektora – 1 pkt. </w:t>
      </w:r>
    </w:p>
    <w:p>
      <w:pPr>
        <w:pStyle w:val="Normal"/>
        <w:widowControl/>
        <w:suppressAutoHyphens w:val="false"/>
        <w:spacing w:lineRule="auto" w:line="276" w:before="0" w:after="120"/>
        <w:ind w:start="567"/>
        <w:textAlignment w:val="auto"/>
        <w:rPr>
          <w:rFonts w:ascii="Verdana" w:hAnsi="Verdana" w:cs="Verdana"/>
        </w:rPr>
      </w:pPr>
      <w:r>
        <w:rPr>
          <w:rFonts w:cs="Verdana" w:ascii="Verdana" w:hAnsi="Verdana"/>
        </w:rPr>
        <w:t>Powyższe punkty będą się sumować, premiując w ten sposób osoby najbardziej potrzebujące wsparcia.</w:t>
      </w:r>
    </w:p>
    <w:p>
      <w:pPr>
        <w:pStyle w:val="Normal"/>
        <w:widowControl/>
        <w:suppressAutoHyphens w:val="false"/>
        <w:spacing w:lineRule="auto" w:line="276" w:before="0" w:after="120"/>
        <w:ind w:start="567"/>
        <w:textAlignment w:val="auto"/>
        <w:rPr>
          <w:rFonts w:ascii="Verdana" w:hAnsi="Verdana" w:eastAsia="Calibri" w:cs="Verdana"/>
          <w:kern w:val="0"/>
        </w:rPr>
      </w:pPr>
      <w:r>
        <w:rPr>
          <w:rFonts w:cs="Verdana" w:ascii="Verdana" w:hAnsi="Verdana"/>
        </w:rPr>
        <w:t>Uczniowie/nice oraz nauczyciele/lki chętni, którzy nie zakwalifikują się do projektu zostaną wpisani na listy rezerwowe.</w:t>
      </w:r>
    </w:p>
    <w:p>
      <w:pPr>
        <w:pStyle w:val="Normal"/>
        <w:widowControl/>
        <w:suppressAutoHyphens w:val="false"/>
        <w:spacing w:lineRule="auto" w:line="276" w:before="0" w:after="120"/>
        <w:ind w:start="567"/>
        <w:textAlignment w:val="auto"/>
        <w:rPr>
          <w:rFonts w:ascii="Verdana" w:hAnsi="Verdana" w:eastAsia="Calibri" w:cs="Verdana"/>
          <w:kern w:val="0"/>
        </w:rPr>
      </w:pPr>
      <w:r>
        <w:rPr>
          <w:rFonts w:eastAsia="Calibri" w:cs="Verdana" w:ascii="Verdana" w:hAnsi="Verdana"/>
          <w:kern w:val="0"/>
        </w:rPr>
        <w:t>Jeżeli liczba chętnych będzie niższa niż zakładana, zorganizowane zostaną dodatkowe spotkania z uczniami/nicami i ich opiekunami oraz oraz nauczycielami/lkami szkolnymi, podczas których zachęcimy do udziału we wsparciu i przedstawimy korzyści płynące z udziału w projekcie – rekrutacja uzupełniająca.</w:t>
      </w:r>
    </w:p>
    <w:p>
      <w:pPr>
        <w:pStyle w:val="Normal"/>
        <w:widowControl/>
        <w:numPr>
          <w:ilvl w:val="0"/>
          <w:numId w:val="7"/>
        </w:numPr>
        <w:suppressAutoHyphens w:val="false"/>
        <w:spacing w:lineRule="auto" w:line="276" w:before="0" w:after="120"/>
        <w:ind w:hanging="567" w:start="567"/>
        <w:textAlignment w:val="auto"/>
        <w:rPr>
          <w:rFonts w:ascii="Verdana" w:hAnsi="Verdana" w:eastAsia="Calibri" w:cs="Verdana"/>
          <w:kern w:val="0"/>
        </w:rPr>
      </w:pPr>
      <w:r>
        <w:rPr>
          <w:rFonts w:eastAsia="Calibri" w:cs="Verdana" w:ascii="Verdana" w:hAnsi="Verdana"/>
          <w:kern w:val="0"/>
        </w:rPr>
        <w:t>Zaplanowane w projekcie zajęcia będą dostępne dla wszystkich zainteresowanych uczniów/nic, a rekrutacja będzie zgodna z zasadą równych szans, zasadą niedyskryminacji, w tym dostępności dla osób z niepełnosprawnościami. Rekrutacja będzie opierała się wyłącznie na kryteriach merytorycznych, które nie odnoszą się do wyznania, rasy, przekonań czy niepełnosprawności.</w:t>
      </w:r>
    </w:p>
    <w:p>
      <w:pPr>
        <w:pStyle w:val="Normal"/>
        <w:widowControl/>
        <w:suppressAutoHyphens w:val="false"/>
        <w:spacing w:lineRule="auto" w:line="276" w:before="0" w:after="120"/>
        <w:ind w:start="567"/>
        <w:textAlignment w:val="auto"/>
        <w:rPr>
          <w:rFonts w:ascii="Verdana" w:hAnsi="Verdana" w:cs="Verdana"/>
        </w:rPr>
      </w:pPr>
      <w:r>
        <w:rPr>
          <w:rFonts w:eastAsia="Calibri" w:cs="Verdana" w:ascii="Verdana" w:hAnsi="Verdana"/>
          <w:kern w:val="0"/>
        </w:rPr>
        <w:t>Uczniowie/nice i ich rodzice zostaną poinformowani o tym, że projekt realizowany będzie zgodnie z zasadą równości szans kobiet i mężczyzn oraz zasadą niedyskryminacji, w tym dostępności dla osób z niepełnosprawnościami.</w:t>
      </w:r>
    </w:p>
    <w:p>
      <w:pPr>
        <w:pStyle w:val="Normal"/>
        <w:spacing w:lineRule="auto" w:line="276" w:before="0" w:after="120"/>
        <w:jc w:val="center"/>
        <w:rPr>
          <w:rFonts w:ascii="Verdana" w:hAnsi="Verdana" w:cs="Verdana"/>
          <w:b/>
          <w:u w:val="single"/>
        </w:rPr>
      </w:pPr>
      <w:r>
        <w:rPr>
          <w:rFonts w:cs="Verdana" w:ascii="Verdana" w:hAnsi="Verdana"/>
          <w:b/>
        </w:rPr>
        <w:t>§ 7</w:t>
      </w:r>
    </w:p>
    <w:p>
      <w:pPr>
        <w:pStyle w:val="Normal"/>
        <w:spacing w:lineRule="auto" w:line="276" w:before="0" w:after="120"/>
        <w:jc w:val="center"/>
        <w:rPr>
          <w:rFonts w:ascii="Verdana" w:hAnsi="Verdana" w:cs="Verdana"/>
        </w:rPr>
      </w:pPr>
      <w:r>
        <w:rPr>
          <w:rFonts w:cs="Verdana" w:ascii="Verdana" w:hAnsi="Verdana"/>
          <w:b/>
          <w:u w:val="single"/>
        </w:rPr>
        <w:t>Nabór Uczestników Projektu</w:t>
      </w:r>
    </w:p>
    <w:p>
      <w:pPr>
        <w:pStyle w:val="Normal"/>
        <w:numPr>
          <w:ilvl w:val="1"/>
          <w:numId w:val="2"/>
        </w:numPr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 xml:space="preserve">UP zostaną wybrani spośród uczniów/nic oraz nauczycieli/lek szkół wymienionych w §1 </w:t>
      </w:r>
      <w:r>
        <w:rPr>
          <w:rFonts w:cs="Verdana" w:ascii="Verdana" w:hAnsi="Verdana"/>
          <w:i/>
        </w:rPr>
        <w:t>Regulaminu rekrutacji i uczestnictwa w projekcie</w:t>
      </w:r>
      <w:r>
        <w:rPr>
          <w:rFonts w:cs="Verdana" w:ascii="Verdana" w:hAnsi="Verdana"/>
        </w:rPr>
        <w:t xml:space="preserve"> na zasadach, o których mowa w §6.</w:t>
      </w:r>
    </w:p>
    <w:p>
      <w:pPr>
        <w:pStyle w:val="Normal"/>
        <w:numPr>
          <w:ilvl w:val="1"/>
          <w:numId w:val="2"/>
        </w:numPr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>Warunkiem zakwalifikowania UP do wybranego/wybranych rodzajów zajęć jest wypełnienie i złożenie w punkcie rekrutacyjnym, ankiety rekrutacyjnej, która stanowi Załącznik nr 1 (uczniowie/uczennice) oraz Załącznik nr 2 (nauczyciele/nauczycielki) do niniejszego Regulaminu.</w:t>
      </w:r>
    </w:p>
    <w:p>
      <w:pPr>
        <w:pStyle w:val="Normal"/>
        <w:spacing w:lineRule="auto" w:line="276" w:before="0" w:after="120"/>
        <w:ind w:start="567"/>
        <w:rPr>
          <w:rFonts w:ascii="Verdana" w:hAnsi="Verdana" w:cs="Verdana"/>
        </w:rPr>
      </w:pPr>
      <w:r>
        <w:rPr>
          <w:rFonts w:cs="Verdana" w:ascii="Verdana" w:hAnsi="Verdana"/>
        </w:rPr>
        <w:t>Ankieta rekrutacyjna - zawiera dane osobowe pozwalające na ocenę kwalifikowalności UP tj.: potwierdzające status ucznia/nauczyciela szkoły podstawowej z województwa podkarpackiego; informacje dotyczące miejsca zamieszkania; oświadczenie o niepełnosprawności; oświadczenie o potrzebie kształcenia specjalnego; płeć, wiek, informacje pochodzeniu, narodowości oraz inne niezbędne dane potrzebne do monitorowania wskaźników.</w:t>
      </w:r>
    </w:p>
    <w:p>
      <w:pPr>
        <w:pStyle w:val="Normal"/>
        <w:spacing w:lineRule="auto" w:line="276" w:before="0" w:after="120"/>
        <w:ind w:start="567"/>
        <w:rPr>
          <w:rFonts w:ascii="Verdana" w:hAnsi="Verdana" w:cs="Verdana"/>
        </w:rPr>
      </w:pPr>
      <w:r>
        <w:rPr>
          <w:rFonts w:cs="Verdana" w:ascii="Verdana" w:hAnsi="Verdana"/>
        </w:rPr>
        <w:t xml:space="preserve">Konieczne będzie także okazanie do wglądu poniższych dokumentów (jeśli dotyczą UP): </w:t>
      </w:r>
    </w:p>
    <w:p>
      <w:pPr>
        <w:pStyle w:val="Normal"/>
        <w:numPr>
          <w:ilvl w:val="0"/>
          <w:numId w:val="4"/>
        </w:numPr>
        <w:spacing w:lineRule="auto" w:line="276" w:before="0" w:after="120"/>
        <w:ind w:hanging="340" w:start="1134"/>
        <w:rPr>
          <w:rFonts w:ascii="Verdana" w:hAnsi="Verdana" w:cs="Verdana"/>
        </w:rPr>
      </w:pPr>
      <w:r>
        <w:rPr>
          <w:rFonts w:cs="Verdana" w:ascii="Verdana" w:hAnsi="Verdana"/>
        </w:rPr>
        <w:t>orzeczenie o niepełnosprawności;</w:t>
      </w:r>
    </w:p>
    <w:p>
      <w:pPr>
        <w:pStyle w:val="Normal"/>
        <w:numPr>
          <w:ilvl w:val="0"/>
          <w:numId w:val="4"/>
        </w:numPr>
        <w:spacing w:lineRule="auto" w:line="276" w:before="0" w:after="120"/>
        <w:ind w:hanging="340" w:start="1134"/>
        <w:rPr>
          <w:rFonts w:ascii="Verdana" w:hAnsi="Verdana" w:cs="Verdana"/>
        </w:rPr>
      </w:pPr>
      <w:r>
        <w:rPr>
          <w:rFonts w:cs="Verdana" w:ascii="Verdana" w:hAnsi="Verdana"/>
        </w:rPr>
        <w:t>orzeczenie o potrzebie kształcenia specjalnego, wydane przez PPP na podstawie ustawy z dn. 14.12.2016 - Prawo oświatowe;</w:t>
      </w:r>
    </w:p>
    <w:p>
      <w:pPr>
        <w:pStyle w:val="Normal"/>
        <w:numPr>
          <w:ilvl w:val="0"/>
          <w:numId w:val="4"/>
        </w:numPr>
        <w:spacing w:lineRule="auto" w:line="276" w:before="0" w:after="120"/>
        <w:ind w:hanging="340" w:start="1134"/>
        <w:rPr>
          <w:rFonts w:ascii="Verdana" w:hAnsi="Verdana" w:cs="Verdana"/>
        </w:rPr>
      </w:pPr>
      <w:r>
        <w:rPr>
          <w:rFonts w:cs="Verdana" w:ascii="Verdana" w:hAnsi="Verdana"/>
        </w:rPr>
        <w:t>zaświadczenie o zatrudnieniu (tylko w przypadku nauczycieli/lek).</w:t>
      </w:r>
    </w:p>
    <w:p>
      <w:pPr>
        <w:pStyle w:val="Normal"/>
        <w:spacing w:lineRule="auto" w:line="276" w:before="0" w:after="120"/>
        <w:ind w:start="567"/>
        <w:rPr>
          <w:rFonts w:ascii="Verdana" w:hAnsi="Verdana" w:cs="Verdana"/>
        </w:rPr>
      </w:pPr>
      <w:r>
        <w:rPr>
          <w:rFonts w:cs="Verdana" w:ascii="Verdana" w:hAnsi="Verdana"/>
        </w:rPr>
        <w:t>Dokumenty przedstawiane do wglądu będą potwierdzane przez osoby rekrutujące wpisem do ankiety rekrutacyjnej.</w:t>
      </w:r>
    </w:p>
    <w:p>
      <w:pPr>
        <w:pStyle w:val="Normal"/>
        <w:spacing w:lineRule="auto" w:line="276" w:before="0" w:after="120"/>
        <w:ind w:start="567"/>
        <w:rPr>
          <w:rFonts w:ascii="Verdana" w:hAnsi="Verdana" w:cs="Verdana"/>
        </w:rPr>
      </w:pPr>
      <w:r>
        <w:rPr>
          <w:rFonts w:cs="Verdana" w:ascii="Verdana" w:hAnsi="Verdana"/>
        </w:rPr>
        <w:t>Kwalifikowalność UP potwierdzana będzie na etapie rekrutacji do projektu, najpóźniej przed udzieleniem pierwszej formy wsparcia.</w:t>
      </w:r>
    </w:p>
    <w:p>
      <w:pPr>
        <w:pStyle w:val="Normal"/>
        <w:numPr>
          <w:ilvl w:val="1"/>
          <w:numId w:val="2"/>
        </w:numPr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>O udziale w projekcie decyduje Komisja Rekrutacyjna.</w:t>
      </w:r>
    </w:p>
    <w:p>
      <w:pPr>
        <w:pStyle w:val="Normal"/>
        <w:spacing w:lineRule="auto" w:line="276" w:before="0" w:after="120"/>
        <w:ind w:start="567"/>
        <w:rPr>
          <w:rFonts w:ascii="Verdana" w:hAnsi="Verdana" w:cs="Verdana"/>
        </w:rPr>
      </w:pPr>
      <w:r>
        <w:rPr>
          <w:rFonts w:cs="Verdana" w:ascii="Verdana" w:hAnsi="Verdana"/>
        </w:rPr>
        <w:t>Komisja Rekrutacyjna w składzie: koordynator, sekretarz projektu i dyrektor danej szkoły, na podstawie ankiet, oświadczeń i powyższych kryteriów, kwalifikuj</w:t>
      </w:r>
      <w:r>
        <w:rPr>
          <w:rFonts w:cs="Verdana" w:ascii="Verdana" w:hAnsi="Verdana"/>
          <w:color w:val="auto"/>
        </w:rPr>
        <w:t xml:space="preserve">e </w:t>
      </w:r>
      <w:r>
        <w:rPr>
          <w:rFonts w:cs="Verdana" w:ascii="Verdana" w:hAnsi="Verdana"/>
          <w:color w:val="auto"/>
        </w:rPr>
        <w:t>odpowiednio</w:t>
      </w:r>
      <w:r>
        <w:rPr>
          <w:rFonts w:cs="Verdana" w:ascii="Verdana" w:hAnsi="Verdana"/>
          <w:color w:val="auto"/>
        </w:rPr>
        <w:t xml:space="preserve"> uczniów/nice oraz </w:t>
      </w:r>
      <w:r>
        <w:rPr>
          <w:rFonts w:cs="Verdana" w:ascii="Verdana" w:hAnsi="Verdana"/>
          <w:color w:val="auto"/>
        </w:rPr>
        <w:t>nauczycieli/lki</w:t>
      </w:r>
      <w:r>
        <w:rPr>
          <w:rFonts w:cs="Verdana" w:ascii="Verdana" w:hAnsi="Verdana"/>
          <w:color w:val="auto"/>
        </w:rPr>
        <w:t xml:space="preserve"> do udziału w projekcie tworząc grupy zajęciowe/</w:t>
      </w:r>
      <w:r>
        <w:rPr>
          <w:rFonts w:cs="Verdana" w:ascii="Verdana" w:hAnsi="Verdana"/>
          <w:color w:val="auto"/>
        </w:rPr>
        <w:t>szkoleniowe</w:t>
      </w:r>
      <w:r>
        <w:rPr>
          <w:rFonts w:cs="Verdana" w:ascii="Verdana" w:hAnsi="Verdana"/>
          <w:color w:val="auto"/>
        </w:rPr>
        <w:t>. W prz</w:t>
      </w:r>
      <w:r>
        <w:rPr>
          <w:rFonts w:cs="Verdana" w:ascii="Verdana" w:hAnsi="Verdana"/>
        </w:rPr>
        <w:t>ypadku braku miejsc określonych w projekcie, Komisja umieszcza aplikującego ucznia/uczennicę, nauczyciela/nauczycielkę na liście rezerwowej.</w:t>
      </w:r>
    </w:p>
    <w:p>
      <w:pPr>
        <w:pStyle w:val="Normal"/>
        <w:spacing w:lineRule="auto" w:line="276" w:before="0" w:after="120"/>
        <w:ind w:start="567"/>
        <w:rPr>
          <w:rFonts w:ascii="Verdana" w:hAnsi="Verdana" w:cs="Verdana"/>
        </w:rPr>
      </w:pPr>
      <w:r>
        <w:rPr>
          <w:rFonts w:cs="Verdana" w:ascii="Verdana" w:hAnsi="Verdana"/>
        </w:rPr>
        <w:t xml:space="preserve">Listy </w:t>
      </w:r>
      <w:bookmarkStart w:id="6" w:name="_Hlk50118888"/>
      <w:r>
        <w:rPr>
          <w:rFonts w:cs="Verdana" w:ascii="Verdana" w:hAnsi="Verdana"/>
        </w:rPr>
        <w:t xml:space="preserve">uczestników/czek tworzących grupy zajęciowe zamieszczone będą </w:t>
      </w:r>
      <w:r>
        <w:rPr>
          <w:rFonts w:cs="Verdana" w:ascii="Verdana" w:hAnsi="Verdana"/>
          <w:i/>
          <w:iCs/>
        </w:rPr>
        <w:t>w</w:t>
      </w:r>
      <w:bookmarkEnd w:id="6"/>
      <w:r>
        <w:rPr>
          <w:rFonts w:cs="Verdana" w:ascii="Verdana" w:hAnsi="Verdana"/>
          <w:i/>
          <w:iCs/>
        </w:rPr>
        <w:t> </w:t>
      </w:r>
      <w:r>
        <w:rPr>
          <w:rFonts w:eastAsia="Calibri" w:cs="Verdana" w:ascii="Verdana" w:hAnsi="Verdana"/>
          <w:bCs/>
          <w:i/>
          <w:iCs/>
          <w:kern w:val="0"/>
          <w:lang w:eastAsia="en-US"/>
        </w:rPr>
        <w:t>Protokołach z posiedzenia Komisji Rekrutacyjnej</w:t>
      </w:r>
      <w:r>
        <w:rPr>
          <w:rFonts w:eastAsia="Calibri" w:cs="Verdana" w:ascii="Verdana" w:hAnsi="Verdana"/>
          <w:bCs/>
          <w:kern w:val="0"/>
          <w:lang w:eastAsia="en-US"/>
        </w:rPr>
        <w:t xml:space="preserve"> (</w:t>
      </w:r>
      <w:r>
        <w:rPr>
          <w:rFonts w:cs="Verdana" w:ascii="Verdana" w:hAnsi="Verdana"/>
        </w:rPr>
        <w:t>Załącznik nr 6 lub Załącznik nr 7).</w:t>
      </w:r>
    </w:p>
    <w:p>
      <w:pPr>
        <w:pStyle w:val="Normal"/>
        <w:numPr>
          <w:ilvl w:val="1"/>
          <w:numId w:val="2"/>
        </w:numPr>
        <w:spacing w:lineRule="auto" w:line="276" w:before="0" w:after="120"/>
        <w:ind w:hanging="567" w:start="567"/>
        <w:rPr>
          <w:rFonts w:ascii="Verdana" w:hAnsi="Verdana" w:cs="Verdana"/>
          <w:b/>
        </w:rPr>
      </w:pPr>
      <w:r>
        <w:rPr>
          <w:rFonts w:cs="Verdana" w:ascii="Verdana" w:hAnsi="Verdana"/>
        </w:rPr>
        <w:t>Rodzice/opiekunowie prawni uczniów/uczennic oraz nauczyciele/nauczycielki, którzy w wyniku rekrutacji zakwalifikowali się do udziału w projekcie zostaną o tym fakcie poinformowani i zaproszeni do podpisania umowy uczestnictwa w projekcie.</w:t>
      </w:r>
    </w:p>
    <w:p>
      <w:pPr>
        <w:pStyle w:val="Normal"/>
        <w:spacing w:lineRule="auto" w:line="276" w:before="0" w:after="120"/>
        <w:rPr>
          <w:rFonts w:ascii="Verdana" w:hAnsi="Verdana" w:cs="Verdana"/>
          <w:b/>
        </w:rPr>
      </w:pPr>
      <w:r>
        <w:rPr>
          <w:rFonts w:cs="Verdana" w:ascii="Verdana" w:hAnsi="Verdana"/>
          <w:b/>
        </w:rPr>
      </w:r>
    </w:p>
    <w:p>
      <w:pPr>
        <w:pStyle w:val="Normal"/>
        <w:spacing w:lineRule="auto" w:line="276" w:before="0" w:after="120"/>
        <w:jc w:val="center"/>
        <w:rPr>
          <w:rFonts w:ascii="Verdana" w:hAnsi="Verdana" w:cs="Verdana"/>
          <w:b/>
          <w:bCs/>
          <w:u w:val="single"/>
        </w:rPr>
      </w:pPr>
      <w:r>
        <w:rPr>
          <w:rFonts w:cs="Verdana" w:ascii="Verdana" w:hAnsi="Verdana"/>
          <w:b/>
        </w:rPr>
        <w:t>§ 8</w:t>
      </w:r>
    </w:p>
    <w:p>
      <w:pPr>
        <w:pStyle w:val="Normal"/>
        <w:spacing w:lineRule="auto" w:line="276" w:before="0" w:after="120"/>
        <w:jc w:val="center"/>
        <w:rPr>
          <w:rFonts w:ascii="Verdana" w:hAnsi="Verdana" w:cs="Verdana"/>
          <w:bCs/>
        </w:rPr>
      </w:pPr>
      <w:r>
        <w:rPr>
          <w:rFonts w:cs="Verdana" w:ascii="Verdana" w:hAnsi="Verdana"/>
          <w:b/>
          <w:bCs/>
          <w:u w:val="single"/>
        </w:rPr>
        <w:t>Zasady uczestnictwa w projekcie</w:t>
      </w:r>
    </w:p>
    <w:p>
      <w:pPr>
        <w:pStyle w:val="Normal"/>
        <w:numPr>
          <w:ilvl w:val="0"/>
          <w:numId w:val="10"/>
        </w:numPr>
        <w:spacing w:lineRule="auto" w:line="276" w:before="0" w:after="120"/>
        <w:ind w:hanging="567" w:start="567"/>
        <w:rPr>
          <w:rFonts w:ascii="Verdana" w:hAnsi="Verdana" w:cs="Verdana"/>
          <w:bCs/>
        </w:rPr>
      </w:pPr>
      <w:r>
        <w:rPr>
          <w:rFonts w:cs="Verdana" w:ascii="Verdana" w:hAnsi="Verdana"/>
          <w:bCs/>
        </w:rPr>
        <w:t>Udział UP w projekcie rozpoczyna się z dniem przystąpienia do pierwszej formy wsparcia, po podpisaniu przez rodzica/opiekuna prawnego ucznia/uczennicy lub nauczyciela/nauczycielki: Umowy uczestnictwa w projekcie, zgody na przetwarzanie danych osobowych oraz zgody na wykorzystanie wizerunku w projekcie.</w:t>
      </w:r>
    </w:p>
    <w:p>
      <w:pPr>
        <w:pStyle w:val="Normal"/>
        <w:numPr>
          <w:ilvl w:val="0"/>
          <w:numId w:val="10"/>
        </w:numPr>
        <w:spacing w:lineRule="auto" w:line="276" w:before="0" w:after="120"/>
        <w:ind w:hanging="567" w:start="567"/>
        <w:rPr>
          <w:rFonts w:ascii="Verdana" w:hAnsi="Verdana" w:cs="Verdana"/>
          <w:bCs/>
        </w:rPr>
      </w:pPr>
      <w:r>
        <w:rPr>
          <w:rFonts w:cs="Verdana" w:ascii="Verdana" w:hAnsi="Verdana"/>
          <w:bCs/>
        </w:rPr>
        <w:t>Zajęcia odbywać się będą na terenie szkół w gminie Hyżne i według harmonogramów, które zostaną przekazane rodzicom/opiekunom prawnym uczniów/uczennic oraz nauczycielom/nauczycielkom objętym wsparciem projektu.</w:t>
      </w:r>
    </w:p>
    <w:p>
      <w:pPr>
        <w:pStyle w:val="Normal"/>
        <w:numPr>
          <w:ilvl w:val="0"/>
          <w:numId w:val="10"/>
        </w:numPr>
        <w:spacing w:lineRule="auto" w:line="276" w:before="0" w:after="120"/>
        <w:ind w:hanging="567" w:start="567"/>
        <w:rPr>
          <w:rFonts w:ascii="Verdana" w:hAnsi="Verdana" w:cs="Verdana"/>
          <w:bCs/>
        </w:rPr>
      </w:pPr>
      <w:r>
        <w:rPr>
          <w:rFonts w:cs="Verdana" w:ascii="Verdana" w:hAnsi="Verdana"/>
          <w:bCs/>
        </w:rPr>
        <w:t>Harmonogramy realizacji zajęć uwzględniać będą w miarę możliwości postulaty rodziców/opiekunów prawnych uczniów/uczennic oraz nauczycieli/lek, co do godziny i dni tygodni, w których realizowane będą zajęcia.</w:t>
      </w:r>
    </w:p>
    <w:p>
      <w:pPr>
        <w:pStyle w:val="Normal"/>
        <w:numPr>
          <w:ilvl w:val="0"/>
          <w:numId w:val="10"/>
        </w:numPr>
        <w:spacing w:lineRule="auto" w:line="276" w:before="0" w:after="120"/>
        <w:ind w:hanging="567" w:start="567"/>
        <w:rPr>
          <w:rFonts w:ascii="Verdana" w:hAnsi="Verdana" w:cs="Verdana"/>
          <w:bCs/>
        </w:rPr>
      </w:pPr>
      <w:r>
        <w:rPr>
          <w:rFonts w:cs="Verdana" w:ascii="Verdana" w:hAnsi="Verdana"/>
          <w:bCs/>
        </w:rPr>
        <w:t>Z przyczyn niezależnych, Wnioskodawca zastrzega sobie prawo do zmiany harmonogramu zajęć, o czym niezwłocznie poinformuje UP.</w:t>
      </w:r>
    </w:p>
    <w:p>
      <w:pPr>
        <w:pStyle w:val="Normal"/>
        <w:numPr>
          <w:ilvl w:val="0"/>
          <w:numId w:val="10"/>
        </w:numPr>
        <w:spacing w:lineRule="auto" w:line="276" w:before="0" w:after="120"/>
        <w:ind w:hanging="567" w:start="567"/>
        <w:rPr>
          <w:rFonts w:ascii="Verdana" w:hAnsi="Verdana" w:cs="Verdana"/>
          <w:bCs/>
        </w:rPr>
      </w:pPr>
      <w:r>
        <w:rPr>
          <w:rFonts w:cs="Verdana" w:ascii="Verdana" w:hAnsi="Verdana"/>
          <w:bCs/>
        </w:rPr>
        <w:t>Z dniem zakwalifikowania się ucznia/uczennicy, nauczyciela/nauczycielki do udziału w projekcie, UP (w przypadku uczniów/uczennic, rodzic/opiekun prawny) zobowiązuje się do:</w:t>
      </w:r>
    </w:p>
    <w:p>
      <w:pPr>
        <w:pStyle w:val="Normal"/>
        <w:numPr>
          <w:ilvl w:val="0"/>
          <w:numId w:val="12"/>
        </w:numPr>
        <w:spacing w:lineRule="auto" w:line="276" w:before="0" w:after="120"/>
        <w:rPr>
          <w:rFonts w:ascii="Verdana" w:hAnsi="Verdana" w:cs="Verdana"/>
          <w:bCs/>
        </w:rPr>
      </w:pPr>
      <w:r>
        <w:rPr>
          <w:rFonts w:cs="Verdana" w:ascii="Verdana" w:hAnsi="Verdana"/>
          <w:bCs/>
        </w:rPr>
        <w:t xml:space="preserve">systematycznego i punktualnego uczestnictwa UP w organizowanych w ramach projektu zajęciach i niezwłocznego pisemnego usprawiedliwienia nieobecności, </w:t>
      </w:r>
    </w:p>
    <w:p>
      <w:pPr>
        <w:pStyle w:val="Normal"/>
        <w:numPr>
          <w:ilvl w:val="0"/>
          <w:numId w:val="12"/>
        </w:numPr>
        <w:spacing w:lineRule="auto" w:line="276" w:before="0" w:after="120"/>
        <w:rPr>
          <w:rFonts w:ascii="Verdana" w:hAnsi="Verdana" w:cs="Verdana"/>
          <w:bCs/>
        </w:rPr>
      </w:pPr>
      <w:r>
        <w:rPr>
          <w:rFonts w:cs="Verdana" w:ascii="Verdana" w:hAnsi="Verdana"/>
          <w:bCs/>
        </w:rPr>
        <w:t>wypełnienia dokumentów niezbędnych do realizacji projektu,</w:t>
      </w:r>
    </w:p>
    <w:p>
      <w:pPr>
        <w:pStyle w:val="Normal"/>
        <w:numPr>
          <w:ilvl w:val="0"/>
          <w:numId w:val="12"/>
        </w:numPr>
        <w:spacing w:lineRule="auto" w:line="276" w:before="0" w:after="120"/>
        <w:rPr>
          <w:rFonts w:ascii="Verdana" w:hAnsi="Verdana" w:cs="Verdana"/>
          <w:bCs/>
        </w:rPr>
      </w:pPr>
      <w:r>
        <w:rPr>
          <w:rFonts w:cs="Verdana" w:ascii="Verdana" w:hAnsi="Verdana"/>
          <w:bCs/>
        </w:rPr>
        <w:t xml:space="preserve">przestrzegania Regulaminu uczestnictwa w projekcie, </w:t>
      </w:r>
    </w:p>
    <w:p>
      <w:pPr>
        <w:pStyle w:val="Normal"/>
        <w:numPr>
          <w:ilvl w:val="0"/>
          <w:numId w:val="12"/>
        </w:numPr>
        <w:spacing w:lineRule="auto" w:line="276" w:before="0" w:after="120"/>
        <w:rPr>
          <w:rFonts w:ascii="Verdana" w:hAnsi="Verdana" w:cs="Verdana"/>
          <w:bCs/>
        </w:rPr>
      </w:pPr>
      <w:r>
        <w:rPr>
          <w:rFonts w:cs="Verdana" w:ascii="Verdana" w:hAnsi="Verdana"/>
          <w:bCs/>
        </w:rPr>
        <w:t>bieżącego informowania o zmianach w danych teleadresowych.</w:t>
      </w:r>
    </w:p>
    <w:p>
      <w:pPr>
        <w:pStyle w:val="Normal"/>
        <w:numPr>
          <w:ilvl w:val="0"/>
          <w:numId w:val="10"/>
        </w:numPr>
        <w:spacing w:lineRule="auto" w:line="276" w:before="0" w:after="120"/>
        <w:ind w:hanging="567" w:start="567"/>
        <w:rPr>
          <w:rFonts w:ascii="Verdana" w:hAnsi="Verdana" w:cs="Verdana"/>
          <w:bCs/>
        </w:rPr>
      </w:pPr>
      <w:r>
        <w:rPr>
          <w:rFonts w:cs="Verdana" w:ascii="Verdana" w:hAnsi="Verdana"/>
          <w:bCs/>
        </w:rPr>
        <w:t>Z dniem zakwalifikowania się ucznia/uczennicy, nauczyciela/nauczycielki do udziału w projekcie, UP (w przypadku uczniów/uczennic, rodzic/opiekun prawny) mają prawo do:</w:t>
      </w:r>
    </w:p>
    <w:p>
      <w:pPr>
        <w:pStyle w:val="Normal"/>
        <w:numPr>
          <w:ilvl w:val="0"/>
          <w:numId w:val="17"/>
        </w:numPr>
        <w:spacing w:lineRule="auto" w:line="276" w:before="0" w:after="120"/>
        <w:ind w:hanging="360" w:start="1134"/>
        <w:rPr>
          <w:rFonts w:ascii="Verdana" w:hAnsi="Verdana" w:cs="Verdana"/>
          <w:bCs/>
        </w:rPr>
      </w:pPr>
      <w:r>
        <w:rPr>
          <w:rFonts w:cs="Verdana" w:ascii="Verdana" w:hAnsi="Verdana"/>
          <w:bCs/>
        </w:rPr>
        <w:t>wglądu i modyfikacji podanych danych osobowych udostępnionych na potrzeby projektu,</w:t>
      </w:r>
    </w:p>
    <w:p>
      <w:pPr>
        <w:pStyle w:val="Normal"/>
        <w:numPr>
          <w:ilvl w:val="0"/>
          <w:numId w:val="17"/>
        </w:numPr>
        <w:spacing w:lineRule="auto" w:line="276" w:before="0" w:after="120"/>
        <w:ind w:hanging="360" w:start="1134"/>
        <w:rPr>
          <w:rFonts w:ascii="Verdana" w:hAnsi="Verdana" w:cs="Verdana"/>
          <w:b/>
          <w:bCs/>
        </w:rPr>
      </w:pPr>
      <w:r>
        <w:rPr>
          <w:rFonts w:cs="Verdana" w:ascii="Verdana" w:hAnsi="Verdana"/>
          <w:bCs/>
        </w:rPr>
        <w:t>informacji o postępach ucznia/uczennicy (dotyczy rodziców/opiekunów prawnych uczniów objętych wsparciem projektu).</w:t>
      </w:r>
    </w:p>
    <w:p>
      <w:pPr>
        <w:pStyle w:val="Normal"/>
        <w:spacing w:lineRule="auto" w:line="276" w:before="0" w:after="120"/>
        <w:jc w:val="center"/>
        <w:rPr>
          <w:rFonts w:ascii="Verdana" w:hAnsi="Verdana" w:cs="Verdana"/>
          <w:b/>
          <w:u w:val="single"/>
        </w:rPr>
      </w:pPr>
      <w:r>
        <w:rPr>
          <w:rFonts w:cs="Verdana" w:ascii="Verdana" w:hAnsi="Verdana"/>
          <w:b/>
        </w:rPr>
        <w:t>§ 9</w:t>
      </w:r>
    </w:p>
    <w:p>
      <w:pPr>
        <w:pStyle w:val="Normal"/>
        <w:spacing w:lineRule="auto" w:line="276" w:before="0" w:after="120"/>
        <w:jc w:val="center"/>
        <w:rPr>
          <w:rFonts w:ascii="Verdana" w:hAnsi="Verdana" w:cs="Verdana"/>
        </w:rPr>
      </w:pPr>
      <w:r>
        <w:rPr>
          <w:rFonts w:cs="Verdana" w:ascii="Verdana" w:hAnsi="Verdana"/>
          <w:b/>
          <w:u w:val="single"/>
        </w:rPr>
        <w:t>Uprawnienia i obowiązki Uczestnika Projektu</w:t>
      </w:r>
    </w:p>
    <w:p>
      <w:pPr>
        <w:pStyle w:val="Normal"/>
        <w:numPr>
          <w:ilvl w:val="0"/>
          <w:numId w:val="6"/>
        </w:numPr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>Obowiązkiem UP jest podpisanie Umowy uczestnictwa w projekcie (Załącznik nr 8 lub Załącznik nr 9) i Klauzuli Informacyjnej (Załącznik nr 5) oraz wypełnienie Ankiety rekrutacyjnej (Załącznik nr 1 lub Załącznik nr 2)</w:t>
      </w:r>
    </w:p>
    <w:p>
      <w:pPr>
        <w:pStyle w:val="Normal"/>
        <w:numPr>
          <w:ilvl w:val="0"/>
          <w:numId w:val="6"/>
        </w:numPr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>UP jest uprawniony do nieodpłatnego udziału w projekcie.</w:t>
      </w:r>
    </w:p>
    <w:p>
      <w:pPr>
        <w:pStyle w:val="Normal"/>
        <w:numPr>
          <w:ilvl w:val="0"/>
          <w:numId w:val="6"/>
        </w:numPr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>UP przysługuje prawo do bezpłatnych materiałów edukacyjnych, przewidzianych we Wniosku o dofinansowanie projektu.</w:t>
      </w:r>
    </w:p>
    <w:p>
      <w:pPr>
        <w:pStyle w:val="Normal"/>
        <w:numPr>
          <w:ilvl w:val="0"/>
          <w:numId w:val="6"/>
        </w:numPr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 xml:space="preserve">UP zobowiązany jest do rzetelnego uczestnictwa w zajęciach przewidzianych w ramach projektu, w wyznaczonych przez szkoły terminach. </w:t>
      </w:r>
    </w:p>
    <w:p>
      <w:pPr>
        <w:pStyle w:val="Normal"/>
        <w:numPr>
          <w:ilvl w:val="0"/>
          <w:numId w:val="6"/>
        </w:numPr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 xml:space="preserve">UP ma prawo do opuszczenia maksymalnie 20 % godzin zajęć, większa liczba nieobecności nieusprawiedliwionych powoduje skreślenie z </w:t>
      </w:r>
      <w:bookmarkStart w:id="7" w:name="_Hlk50119157"/>
      <w:r>
        <w:rPr>
          <w:rFonts w:cs="Verdana" w:ascii="Verdana" w:hAnsi="Verdana"/>
          <w:i/>
          <w:iCs/>
        </w:rPr>
        <w:t>Listy Uczestników Projektu</w:t>
      </w:r>
      <w:bookmarkEnd w:id="7"/>
      <w:r>
        <w:rPr>
          <w:rFonts w:cs="Verdana" w:ascii="Verdana" w:hAnsi="Verdana"/>
        </w:rPr>
        <w:t>.</w:t>
      </w:r>
    </w:p>
    <w:p>
      <w:pPr>
        <w:pStyle w:val="Normal"/>
        <w:numPr>
          <w:ilvl w:val="0"/>
          <w:numId w:val="6"/>
        </w:numPr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>UP zobowiązany jest do wypełniania testów umiejętności dla celów ewaluacji i monitorowania projektu, udziału w badaniach monitorujących zmniejszanie się zdiagnozowanych problemów.</w:t>
      </w:r>
    </w:p>
    <w:p>
      <w:pPr>
        <w:pStyle w:val="Normal"/>
        <w:numPr>
          <w:ilvl w:val="0"/>
          <w:numId w:val="6"/>
        </w:numPr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>UP zobowiązany jest do przestrzegania ogólnie przyjętych norm i zasad, w tym dbania o sprzęt i pomoce wykorzystywane podczas realizacji projektu, a także do stosowania się do poleceń wydawanych przez osoby zaangażowane w realizację projektu (dot. zakresu realizacji projektu).</w:t>
      </w:r>
    </w:p>
    <w:p>
      <w:pPr>
        <w:pStyle w:val="Normal"/>
        <w:numPr>
          <w:ilvl w:val="0"/>
          <w:numId w:val="6"/>
        </w:numPr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>UP zobowiązany jest do wypełnienia w trakcie trwania zajęć ankiet ewaluacyjnych, testów początkowych i końcowych.</w:t>
      </w:r>
    </w:p>
    <w:p>
      <w:pPr>
        <w:pStyle w:val="Normal"/>
        <w:numPr>
          <w:ilvl w:val="0"/>
          <w:numId w:val="6"/>
        </w:numPr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>Wnioskodawca zobowiązuje się do zapewnienia UP wsparcia zgodnego z zapisami niniejszego Regulaminu i wynikającego z WoD projektu.</w:t>
      </w:r>
    </w:p>
    <w:p>
      <w:pPr>
        <w:pStyle w:val="Normal"/>
        <w:numPr>
          <w:ilvl w:val="0"/>
          <w:numId w:val="6"/>
        </w:numPr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 xml:space="preserve">Wnioskodawca dopuszcza usprawiedliwione nieobecności UP spowodowane chorobą lub ważnymi sytuacjami losowymi. </w:t>
      </w:r>
    </w:p>
    <w:p>
      <w:pPr>
        <w:pStyle w:val="Normal"/>
        <w:numPr>
          <w:ilvl w:val="0"/>
          <w:numId w:val="6"/>
        </w:numPr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 xml:space="preserve">Wnioskodawca zastrzega sobie prawo skreślenia UP z </w:t>
      </w:r>
      <w:r>
        <w:rPr>
          <w:rFonts w:cs="Verdana" w:ascii="Verdana" w:hAnsi="Verdana"/>
          <w:i/>
          <w:iCs/>
        </w:rPr>
        <w:t>Listy Uczestników Projektu</w:t>
      </w:r>
      <w:r>
        <w:rPr>
          <w:rFonts w:cs="Verdana" w:ascii="Verdana" w:hAnsi="Verdana"/>
        </w:rPr>
        <w:t>:</w:t>
      </w:r>
    </w:p>
    <w:p>
      <w:pPr>
        <w:pStyle w:val="Normal"/>
        <w:numPr>
          <w:ilvl w:val="0"/>
          <w:numId w:val="11"/>
        </w:numPr>
        <w:spacing w:lineRule="auto" w:line="276" w:before="0" w:after="120"/>
        <w:ind w:hanging="425" w:start="1134"/>
        <w:rPr>
          <w:rFonts w:ascii="Verdana" w:hAnsi="Verdana" w:cs="Verdana"/>
        </w:rPr>
      </w:pPr>
      <w:r>
        <w:rPr>
          <w:rFonts w:cs="Verdana" w:ascii="Verdana" w:hAnsi="Verdana"/>
        </w:rPr>
        <w:t>na pisemny wniosek rodzica/opiekuna prawnego ucznia/uczennicy lub nauczyciela/nauczycielki wraz z podaniem przyczyny rezygnacji, UP ww. wniosek przedkłada do dyrektora szkoły, który niezwłocznie informuje o tym Sekretarza Projektu wraz z propozycją osoby z listy rezerwowej, która ma przystąpić do Projektu,</w:t>
      </w:r>
    </w:p>
    <w:p>
      <w:pPr>
        <w:pStyle w:val="Normal"/>
        <w:numPr>
          <w:ilvl w:val="0"/>
          <w:numId w:val="11"/>
        </w:numPr>
        <w:spacing w:lineRule="auto" w:line="276" w:before="0" w:after="120"/>
        <w:ind w:hanging="425" w:start="1134"/>
        <w:rPr>
          <w:rFonts w:ascii="Verdana" w:hAnsi="Verdana" w:cs="Verdana"/>
        </w:rPr>
      </w:pPr>
      <w:r>
        <w:rPr>
          <w:rFonts w:cs="Verdana" w:ascii="Verdana" w:hAnsi="Verdana"/>
        </w:rPr>
        <w:t xml:space="preserve">na wniosek osoby prowadzącej zajęcia lub wniosek dyrektora szkoły uzasadniony rażącym naruszeniem zasad uczestnictwa w zajęciach,  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1134" w:leader="none"/>
        </w:tabs>
        <w:spacing w:lineRule="auto" w:line="276" w:before="0" w:after="120"/>
        <w:ind w:hanging="425" w:start="1134"/>
        <w:rPr>
          <w:rFonts w:ascii="Verdana" w:hAnsi="Verdana" w:cs="Verdana"/>
        </w:rPr>
      </w:pPr>
      <w:r>
        <w:rPr>
          <w:rFonts w:cs="Verdana" w:ascii="Verdana" w:hAnsi="Verdana"/>
        </w:rPr>
        <w:t>w przypadku rezygnacji UP z nauki/pracy w szkole biorącej udział w projekcie, na podstawie informacji uzyskanej od dyrektora szkoły,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1134" w:leader="none"/>
        </w:tabs>
        <w:spacing w:lineRule="auto" w:line="276" w:before="0" w:after="120"/>
        <w:ind w:hanging="425" w:start="1134"/>
        <w:rPr>
          <w:rFonts w:ascii="Verdana" w:hAnsi="Verdana" w:cs="Verdana"/>
          <w:b/>
        </w:rPr>
      </w:pPr>
      <w:r>
        <w:rPr>
          <w:rFonts w:cs="Verdana" w:ascii="Verdana" w:hAnsi="Verdana"/>
        </w:rPr>
        <w:t>w przypadku nieusprawiedliwionego opuszczenia ponad 20 % zajęć.</w:t>
      </w:r>
    </w:p>
    <w:p>
      <w:pPr>
        <w:pStyle w:val="Normal"/>
        <w:spacing w:lineRule="auto" w:line="276" w:before="0" w:after="120"/>
        <w:rPr>
          <w:rFonts w:ascii="Verdana" w:hAnsi="Verdana" w:cs="Verdana"/>
          <w:b/>
        </w:rPr>
      </w:pPr>
      <w:r>
        <w:rPr>
          <w:rFonts w:cs="Verdana" w:ascii="Verdana" w:hAnsi="Verdana"/>
          <w:b/>
        </w:rPr>
      </w:r>
    </w:p>
    <w:p>
      <w:pPr>
        <w:pStyle w:val="Normal"/>
        <w:spacing w:lineRule="auto" w:line="276" w:before="0" w:after="120"/>
        <w:jc w:val="center"/>
        <w:rPr>
          <w:rFonts w:ascii="Verdana" w:hAnsi="Verdana" w:eastAsia="Calibri" w:cs="Verdana"/>
          <w:b/>
          <w:color w:val="000000"/>
          <w:kern w:val="0"/>
          <w:u w:val="single"/>
        </w:rPr>
      </w:pPr>
      <w:r>
        <w:rPr>
          <w:rFonts w:cs="Verdana" w:ascii="Verdana" w:hAnsi="Verdana"/>
          <w:b/>
        </w:rPr>
        <w:t>§ 10</w:t>
      </w:r>
    </w:p>
    <w:p>
      <w:pPr>
        <w:pStyle w:val="Normal"/>
        <w:spacing w:lineRule="auto" w:line="276" w:before="0" w:after="120"/>
        <w:jc w:val="center"/>
        <w:rPr>
          <w:rFonts w:ascii="Verdana" w:hAnsi="Verdana" w:cs="Verdana"/>
        </w:rPr>
      </w:pPr>
      <w:r>
        <w:rPr>
          <w:rFonts w:eastAsia="Calibri" w:cs="Verdana" w:ascii="Verdana" w:hAnsi="Verdana"/>
          <w:b/>
          <w:color w:val="000000"/>
          <w:kern w:val="0"/>
          <w:u w:val="single"/>
        </w:rPr>
        <w:t>Zasady równościowe</w:t>
      </w:r>
    </w:p>
    <w:p>
      <w:pPr>
        <w:pStyle w:val="Normal"/>
        <w:numPr>
          <w:ilvl w:val="0"/>
          <w:numId w:val="3"/>
        </w:numPr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>Punkty informacyjno-rekrutacyjne funkcjonować będą w każdej szkole wskazanej w §1 pkt. 4. Dostępność punktów informacyjno-rekrutacyjnych jest zgodna z opisem dostępności szkół.</w:t>
      </w:r>
    </w:p>
    <w:p>
      <w:pPr>
        <w:pStyle w:val="Normal"/>
        <w:numPr>
          <w:ilvl w:val="0"/>
          <w:numId w:val="3"/>
        </w:numPr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>Projekt zapewnia wsparcie bez jakiejkolwiek dyskryminacji ze względu na przesłanki określone w art. 9 rozporządzenia ogólnego, w tym zapewnia dostępność do oferowanego w projekcie wsparcia dla wszystkich jego uczestników/czek oraz zapewnia dostępność wszystkich produktów projektu (w tym także usług), które nie zostały uznane za neutralne dla wszystkich ich użytkowników/czek zgodnie ze standardami dostępności.</w:t>
      </w:r>
    </w:p>
    <w:p>
      <w:pPr>
        <w:pStyle w:val="Normal"/>
        <w:numPr>
          <w:ilvl w:val="0"/>
          <w:numId w:val="3"/>
        </w:numPr>
        <w:spacing w:lineRule="auto" w:line="276" w:before="0" w:after="120"/>
        <w:ind w:hanging="567" w:start="567"/>
        <w:rPr>
          <w:rFonts w:ascii="Verdana" w:hAnsi="Verdana" w:cs="Verdana"/>
        </w:rPr>
      </w:pPr>
      <w:r>
        <w:rPr>
          <w:rFonts w:cs="Verdana" w:ascii="Verdana" w:hAnsi="Verdana"/>
        </w:rPr>
        <w:t>Wnioskodawca zamieszcza w materiałach informacyjnych i rekrutacyjnych informacji o możliwości skorzystania z usług dostępowych tj. tłumacz języka migowego, asystent osoby z niepełnosprawnością, materiały informacyjne/ szkoleniowe w formie dostępnej (np. elektronicznej z możliwością powiększenia druku, lub odwrócenia kontrastu-standard cyfrowy) oraz opisu dostępności biura projektu i miejsca rekrutacji np. szerokość drzwi, winda, dostępność tłumaczenia na język migowy, itp.</w:t>
      </w:r>
    </w:p>
    <w:p>
      <w:pPr>
        <w:pStyle w:val="Normal"/>
        <w:spacing w:lineRule="auto" w:line="276" w:before="0" w:after="120"/>
        <w:jc w:val="center"/>
        <w:rPr>
          <w:rFonts w:ascii="Verdana" w:hAnsi="Verdana" w:cs="Verdana"/>
          <w:b/>
        </w:rPr>
      </w:pPr>
      <w:r>
        <w:rPr>
          <w:rFonts w:cs="Verdana" w:ascii="Verdana" w:hAnsi="Verdana"/>
          <w:b/>
        </w:rPr>
      </w:r>
    </w:p>
    <w:p>
      <w:pPr>
        <w:pStyle w:val="Normal"/>
        <w:spacing w:before="0" w:after="120"/>
        <w:jc w:val="center"/>
        <w:rPr>
          <w:rFonts w:ascii="Verdana" w:hAnsi="Verdana"/>
          <w:b/>
          <w:kern w:val="2"/>
          <w:lang w:eastAsia="pl-PL"/>
        </w:rPr>
      </w:pPr>
      <w:r>
        <w:rPr>
          <w:rFonts w:ascii="Verdana" w:hAnsi="Verdana"/>
          <w:b/>
          <w:kern w:val="2"/>
          <w:lang w:eastAsia="pl-PL"/>
        </w:rPr>
        <w:t>§ 11</w:t>
      </w:r>
    </w:p>
    <w:p>
      <w:pPr>
        <w:pStyle w:val="Normal"/>
        <w:spacing w:before="0" w:after="120"/>
        <w:jc w:val="center"/>
        <w:rPr>
          <w:rFonts w:ascii="Verdana" w:hAnsi="Verdana"/>
          <w:kern w:val="2"/>
          <w:lang w:eastAsia="pl-PL"/>
        </w:rPr>
      </w:pPr>
      <w:r>
        <w:rPr>
          <w:rFonts w:ascii="Verdana" w:hAnsi="Verdana"/>
          <w:b/>
          <w:kern w:val="2"/>
          <w:u w:val="single"/>
          <w:lang w:eastAsia="pl-PL"/>
        </w:rPr>
        <w:t>Dostępność</w:t>
      </w:r>
    </w:p>
    <w:p>
      <w:pPr>
        <w:pStyle w:val="Normal"/>
        <w:widowControl/>
        <w:numPr>
          <w:ilvl w:val="0"/>
          <w:numId w:val="33"/>
        </w:numPr>
        <w:suppressAutoHyphens w:val="false"/>
        <w:spacing w:lineRule="auto" w:line="276" w:before="0" w:after="120"/>
        <w:ind w:hanging="360" w:start="425"/>
        <w:textAlignment w:val="auto"/>
        <w:rPr>
          <w:color w:val="FF0000"/>
        </w:rPr>
      </w:pPr>
      <w:r>
        <w:rPr>
          <w:rFonts w:eastAsia="Calibri" w:cs="Verdana" w:ascii="Verdana" w:hAnsi="Verdana"/>
          <w:color w:val="FF0000"/>
          <w:kern w:val="0"/>
          <w:highlight w:val="yellow"/>
          <w:lang w:eastAsia="pl-PL"/>
        </w:rPr>
        <w:t>W PRZYGOTOWANIU NA PODSTAWIE DOSTARCZONYCH ZE SZKÓŁ INFORMACJI (nazwa dokumentu - „Opis dostępności szkoł - pusty szablon”).</w:t>
      </w:r>
    </w:p>
    <w:p>
      <w:pPr>
        <w:pStyle w:val="Normal"/>
        <w:spacing w:lineRule="auto" w:line="276" w:before="0" w:after="120"/>
        <w:jc w:val="center"/>
        <w:rPr>
          <w:rFonts w:ascii="Verdana" w:hAnsi="Verdana" w:cs="Verdana"/>
          <w:b/>
          <w:color w:val="FF0000"/>
        </w:rPr>
      </w:pPr>
      <w:r>
        <w:rPr>
          <w:rFonts w:cs="Verdana" w:ascii="Verdana" w:hAnsi="Verdana"/>
          <w:b/>
          <w:color w:val="FF0000"/>
        </w:rPr>
      </w:r>
    </w:p>
    <w:p>
      <w:pPr>
        <w:pStyle w:val="Normal"/>
        <w:spacing w:lineRule="auto" w:line="276" w:before="0" w:after="120"/>
        <w:jc w:val="center"/>
        <w:rPr>
          <w:rFonts w:ascii="Verdana" w:hAnsi="Verdana" w:cs="Verdana"/>
          <w:b/>
          <w:u w:val="single"/>
        </w:rPr>
      </w:pPr>
      <w:r>
        <w:rPr>
          <w:rFonts w:cs="Verdana" w:ascii="Verdana" w:hAnsi="Verdana"/>
          <w:b/>
        </w:rPr>
        <w:t>§ 11</w:t>
      </w:r>
    </w:p>
    <w:p>
      <w:pPr>
        <w:pStyle w:val="Normal"/>
        <w:spacing w:lineRule="auto" w:line="276" w:before="0" w:after="120"/>
        <w:jc w:val="center"/>
        <w:rPr>
          <w:rFonts w:ascii="Verdana" w:hAnsi="Verdana" w:cs="Verdana"/>
        </w:rPr>
      </w:pPr>
      <w:r>
        <w:rPr>
          <w:rFonts w:cs="Verdana" w:ascii="Verdana" w:hAnsi="Verdana"/>
          <w:b/>
          <w:u w:val="single"/>
        </w:rPr>
        <w:t>Postanowienia końcowe</w:t>
      </w:r>
    </w:p>
    <w:p>
      <w:pPr>
        <w:pStyle w:val="Normal"/>
        <w:numPr>
          <w:ilvl w:val="0"/>
          <w:numId w:val="8"/>
        </w:numPr>
        <w:spacing w:lineRule="auto" w:line="276" w:before="0" w:after="120"/>
        <w:ind w:hanging="737" w:start="737"/>
        <w:rPr>
          <w:rFonts w:ascii="Verdana" w:hAnsi="Verdana" w:cs="Verdana"/>
        </w:rPr>
      </w:pPr>
      <w:r>
        <w:rPr>
          <w:rFonts w:cs="Verdana" w:ascii="Verdana" w:hAnsi="Verdana"/>
        </w:rPr>
        <w:t>Zakres wsparcia może ulec zmianie w trakcie realizacji projektu.</w:t>
      </w:r>
    </w:p>
    <w:p>
      <w:pPr>
        <w:pStyle w:val="Normal"/>
        <w:numPr>
          <w:ilvl w:val="0"/>
          <w:numId w:val="8"/>
        </w:numPr>
        <w:spacing w:lineRule="auto" w:line="276" w:before="0" w:after="120"/>
        <w:ind w:hanging="737" w:start="737"/>
        <w:rPr>
          <w:rFonts w:ascii="Verdana" w:hAnsi="Verdana" w:cs="Verdana"/>
        </w:rPr>
      </w:pPr>
      <w:r>
        <w:rPr>
          <w:rFonts w:cs="Verdana" w:ascii="Verdana" w:hAnsi="Verdana"/>
        </w:rPr>
        <w:t>O zaistniałych zmianach Wnioskodawca niezwłocznie poinformuje UP za pośrednictwem Dyrektorów szkół.</w:t>
      </w:r>
    </w:p>
    <w:p>
      <w:pPr>
        <w:pStyle w:val="Normal"/>
        <w:numPr>
          <w:ilvl w:val="0"/>
          <w:numId w:val="8"/>
        </w:numPr>
        <w:spacing w:lineRule="auto" w:line="276" w:before="0" w:after="120"/>
        <w:ind w:hanging="737" w:start="737"/>
        <w:rPr>
          <w:rFonts w:ascii="Verdana" w:hAnsi="Verdana" w:cs="Verdana"/>
        </w:rPr>
      </w:pPr>
      <w:r>
        <w:rPr>
          <w:rFonts w:cs="Verdana" w:ascii="Verdana" w:hAnsi="Verdana"/>
        </w:rPr>
        <w:t>Regulamin rekrutacji i uczestnictwa w projekcie dostępny jest w Biurze projektu oraz szkołach realizujących projekt.</w:t>
      </w:r>
    </w:p>
    <w:p>
      <w:pPr>
        <w:pStyle w:val="Normal"/>
        <w:numPr>
          <w:ilvl w:val="0"/>
          <w:numId w:val="8"/>
        </w:numPr>
        <w:spacing w:lineRule="auto" w:line="276" w:before="0" w:after="120"/>
        <w:ind w:hanging="737" w:start="737"/>
        <w:rPr>
          <w:rFonts w:ascii="Verdana" w:hAnsi="Verdana" w:cs="Verdana"/>
          <w:i/>
          <w:i/>
          <w:iCs/>
        </w:rPr>
      </w:pPr>
      <w:bookmarkStart w:id="8" w:name="_Hlk81771006"/>
      <w:bookmarkStart w:id="9" w:name="_Hlk159946786"/>
      <w:r>
        <w:rPr>
          <w:rFonts w:cs="Verdana" w:ascii="Verdana" w:hAnsi="Verdana"/>
        </w:rPr>
        <w:t>Załączniki do Regulaminu</w:t>
      </w:r>
      <w:r>
        <w:rPr>
          <w:rFonts w:cs="Verdana" w:ascii="Verdana" w:hAnsi="Verdana"/>
          <w:b/>
        </w:rPr>
        <w:t xml:space="preserve"> </w:t>
      </w:r>
      <w:r>
        <w:rPr>
          <w:rFonts w:cs="Verdana" w:ascii="Verdana" w:hAnsi="Verdana"/>
          <w:bCs/>
        </w:rPr>
        <w:t>rekrutacji i uczestnictwa w projekcie</w:t>
      </w:r>
      <w:bookmarkEnd w:id="9"/>
      <w:r>
        <w:rPr>
          <w:rFonts w:cs="Verdana" w:ascii="Verdana" w:hAnsi="Verdana"/>
        </w:rPr>
        <w:t xml:space="preserve">: </w:t>
      </w:r>
    </w:p>
    <w:p>
      <w:pPr>
        <w:pStyle w:val="Normal"/>
        <w:numPr>
          <w:ilvl w:val="0"/>
          <w:numId w:val="13"/>
        </w:numPr>
        <w:spacing w:lineRule="auto" w:line="276" w:before="0" w:after="120"/>
        <w:ind w:hanging="340" w:start="1077"/>
        <w:rPr>
          <w:rFonts w:ascii="Verdana" w:hAnsi="Verdana" w:cs="Verdana"/>
          <w:i/>
          <w:i/>
          <w:iCs/>
        </w:rPr>
      </w:pPr>
      <w:r>
        <w:rPr>
          <w:rFonts w:cs="Verdana" w:ascii="Verdana" w:hAnsi="Verdana"/>
          <w:i/>
          <w:iCs/>
        </w:rPr>
        <w:t xml:space="preserve">Załącznik nr 1. </w:t>
      </w:r>
      <w:r>
        <w:rPr>
          <w:rFonts w:cs="Verdana" w:ascii="Verdana" w:hAnsi="Verdana"/>
        </w:rPr>
        <w:t>Ankieta Rekrutacyjna – uczeń/uczennica</w:t>
      </w:r>
    </w:p>
    <w:p>
      <w:pPr>
        <w:pStyle w:val="Normal"/>
        <w:numPr>
          <w:ilvl w:val="0"/>
          <w:numId w:val="13"/>
        </w:numPr>
        <w:spacing w:lineRule="auto" w:line="276" w:before="0" w:after="120"/>
        <w:ind w:hanging="340" w:start="1077"/>
        <w:rPr/>
      </w:pPr>
      <w:r>
        <w:rPr>
          <w:rFonts w:cs="Verdana" w:ascii="Verdana" w:hAnsi="Verdana"/>
          <w:i/>
          <w:iCs/>
        </w:rPr>
        <w:t xml:space="preserve">Załącznik nr 2. </w:t>
      </w:r>
      <w:r>
        <w:rPr>
          <w:rFonts w:cs="Verdana" w:ascii="Verdana" w:hAnsi="Verdana"/>
        </w:rPr>
        <w:t>Ankieta Rekrutacyjna – nauczyciel/nauczycielka</w:t>
      </w:r>
    </w:p>
    <w:p>
      <w:pPr>
        <w:pStyle w:val="Normal"/>
        <w:numPr>
          <w:ilvl w:val="0"/>
          <w:numId w:val="13"/>
        </w:numPr>
        <w:spacing w:lineRule="auto" w:line="276" w:before="0" w:after="120"/>
        <w:ind w:hanging="340" w:start="1077"/>
        <w:rPr/>
      </w:pPr>
      <w:r>
        <w:rPr>
          <w:rFonts w:cs="Verdana" w:ascii="Verdana" w:hAnsi="Verdana"/>
          <w:i/>
          <w:iCs/>
        </w:rPr>
        <w:t>Załącznik nr 3</w:t>
      </w:r>
      <w:r>
        <w:rPr>
          <w:rFonts w:cs="Verdana" w:ascii="Verdana" w:hAnsi="Verdana"/>
          <w:i/>
          <w:iCs/>
          <w:shd w:fill="auto" w:val="clear"/>
        </w:rPr>
        <w:t xml:space="preserve">. </w:t>
      </w:r>
      <w:r>
        <w:rPr>
          <w:rFonts w:cs="Verdana" w:ascii="Verdana" w:hAnsi="Verdana"/>
          <w:shd w:fill="auto" w:val="clear"/>
        </w:rPr>
        <w:t>Rekomendacja i opinia szkoły dot. uczestnictwa ucznia/uczennicy w projekcie</w:t>
      </w:r>
    </w:p>
    <w:p>
      <w:pPr>
        <w:pStyle w:val="Normal"/>
        <w:numPr>
          <w:ilvl w:val="0"/>
          <w:numId w:val="13"/>
        </w:numPr>
        <w:spacing w:lineRule="auto" w:line="276" w:before="0" w:after="120"/>
        <w:ind w:hanging="340" w:start="1077"/>
        <w:rPr/>
      </w:pPr>
      <w:r>
        <w:rPr>
          <w:rFonts w:cs="Verdana" w:ascii="Verdana" w:hAnsi="Verdana"/>
          <w:i/>
          <w:iCs/>
        </w:rPr>
        <w:t>Załącznik nr 4.</w:t>
      </w:r>
      <w:r>
        <w:rPr>
          <w:rFonts w:cs="Verdana" w:ascii="Verdana" w:hAnsi="Verdana"/>
        </w:rPr>
        <w:t xml:space="preserve"> Zaświadczenie o zatrudnieniu nauczyciela/nauczycielki</w:t>
      </w:r>
    </w:p>
    <w:p>
      <w:pPr>
        <w:pStyle w:val="Normal"/>
        <w:numPr>
          <w:ilvl w:val="0"/>
          <w:numId w:val="13"/>
        </w:numPr>
        <w:spacing w:lineRule="auto" w:line="276" w:before="0" w:after="120"/>
        <w:ind w:hanging="340" w:start="1077"/>
        <w:rPr/>
      </w:pPr>
      <w:r>
        <w:rPr>
          <w:rFonts w:cs="Verdana" w:ascii="Verdana" w:hAnsi="Verdana"/>
          <w:i/>
          <w:iCs/>
        </w:rPr>
        <w:t xml:space="preserve">Załącznik nr 5. </w:t>
      </w:r>
      <w:r>
        <w:rPr>
          <w:rFonts w:cs="Verdana" w:ascii="Verdana" w:hAnsi="Verdana"/>
        </w:rPr>
        <w:t>Klauzula Informacyjna - RODO</w:t>
      </w:r>
    </w:p>
    <w:p>
      <w:pPr>
        <w:pStyle w:val="Normal"/>
        <w:numPr>
          <w:ilvl w:val="0"/>
          <w:numId w:val="13"/>
        </w:numPr>
        <w:spacing w:lineRule="auto" w:line="276" w:before="0" w:after="120"/>
        <w:ind w:hanging="340" w:start="1077"/>
        <w:rPr/>
      </w:pPr>
      <w:r>
        <w:rPr>
          <w:rFonts w:cs="Verdana" w:ascii="Verdana" w:hAnsi="Verdana"/>
          <w:i/>
          <w:iCs/>
        </w:rPr>
        <w:t>Załącznik nr 6.</w:t>
      </w:r>
      <w:r>
        <w:rPr>
          <w:rFonts w:cs="Verdana" w:ascii="Verdana" w:hAnsi="Verdana"/>
        </w:rPr>
        <w:t xml:space="preserve"> </w:t>
      </w:r>
      <w:r>
        <w:rPr>
          <w:rFonts w:cs="Verdana" w:ascii="Verdana" w:hAnsi="Verdana"/>
          <w:bCs/>
        </w:rPr>
        <w:t>Protokół z posiedzenia Komisji Rekrutacyjnej - uczniowie/uczennice</w:t>
      </w:r>
    </w:p>
    <w:p>
      <w:pPr>
        <w:pStyle w:val="Normal"/>
        <w:numPr>
          <w:ilvl w:val="0"/>
          <w:numId w:val="13"/>
        </w:numPr>
        <w:spacing w:lineRule="auto" w:line="276" w:before="0" w:after="120"/>
        <w:ind w:hanging="340" w:start="1077"/>
        <w:rPr/>
      </w:pPr>
      <w:r>
        <w:rPr>
          <w:rFonts w:cs="Verdana" w:ascii="Verdana" w:hAnsi="Verdana"/>
          <w:bCs/>
          <w:i/>
          <w:iCs/>
        </w:rPr>
        <w:t xml:space="preserve">Załącznik nr 7. </w:t>
      </w:r>
      <w:r>
        <w:rPr>
          <w:rFonts w:cs="Verdana" w:ascii="Verdana" w:hAnsi="Verdana"/>
          <w:bCs/>
        </w:rPr>
        <w:t>Protokół z posiedzenia Komisji Rekrutacyjnej - nauczyciele/nauczycielki</w:t>
      </w:r>
    </w:p>
    <w:p>
      <w:pPr>
        <w:pStyle w:val="Normal"/>
        <w:numPr>
          <w:ilvl w:val="0"/>
          <w:numId w:val="13"/>
        </w:numPr>
        <w:spacing w:lineRule="auto" w:line="276" w:before="0" w:after="120"/>
        <w:ind w:hanging="340" w:start="1077"/>
        <w:rPr/>
      </w:pPr>
      <w:r>
        <w:rPr>
          <w:rFonts w:cs="Verdana" w:ascii="Verdana" w:hAnsi="Verdana"/>
          <w:i/>
          <w:iCs/>
        </w:rPr>
        <w:t>Załącznik nr 8.</w:t>
      </w:r>
      <w:r>
        <w:rPr>
          <w:rFonts w:cs="Verdana" w:ascii="Verdana" w:hAnsi="Verdana"/>
        </w:rPr>
        <w:t xml:space="preserve"> Umowa uczestnictwa ucznia/uczennicy w projekcie</w:t>
      </w:r>
    </w:p>
    <w:p>
      <w:pPr>
        <w:pStyle w:val="Normal"/>
        <w:numPr>
          <w:ilvl w:val="0"/>
          <w:numId w:val="13"/>
        </w:numPr>
        <w:spacing w:lineRule="auto" w:line="276" w:before="0" w:after="120"/>
        <w:ind w:hanging="340" w:start="1077"/>
        <w:rPr/>
      </w:pPr>
      <w:r>
        <w:rPr>
          <w:rFonts w:cs="Verdana" w:ascii="Verdana" w:hAnsi="Verdana"/>
          <w:i/>
          <w:iCs/>
        </w:rPr>
        <w:t>Załącznik nr 9.</w:t>
      </w:r>
      <w:r>
        <w:rPr>
          <w:rFonts w:cs="Verdana" w:ascii="Verdana" w:hAnsi="Verdana"/>
        </w:rPr>
        <w:t xml:space="preserve"> Umowa uczestnictwa nauczyciela/nauczycielki w projekcie</w:t>
      </w:r>
      <w:bookmarkEnd w:id="8"/>
    </w:p>
    <w:p>
      <w:pPr>
        <w:pStyle w:val="Normal"/>
        <w:numPr>
          <w:ilvl w:val="0"/>
          <w:numId w:val="13"/>
        </w:numPr>
        <w:spacing w:lineRule="auto" w:line="276" w:before="0" w:after="120"/>
        <w:ind w:hanging="340" w:start="1077"/>
        <w:rPr/>
      </w:pPr>
      <w:r>
        <w:rPr>
          <w:rFonts w:cs="Verdana" w:ascii="Verdana" w:hAnsi="Verdana"/>
          <w:i/>
          <w:iCs/>
        </w:rPr>
        <w:t>Załącznik nr 10.</w:t>
      </w:r>
      <w:r>
        <w:rPr>
          <w:rFonts w:cs="Verdana" w:ascii="Verdana" w:hAnsi="Verdana"/>
        </w:rPr>
        <w:t xml:space="preserve"> </w:t>
      </w:r>
      <w:r>
        <w:rPr>
          <w:rFonts w:cs="Arial" w:ascii="Verdana" w:hAnsi="Verdana"/>
        </w:rPr>
        <w:t>Wykaz zajęć dostępnych dla uczniów/uczennic z podziałem na szkoły oraz ilość grup/osób</w:t>
      </w:r>
    </w:p>
    <w:p>
      <w:pPr>
        <w:pStyle w:val="Normal"/>
        <w:numPr>
          <w:ilvl w:val="0"/>
          <w:numId w:val="13"/>
        </w:numPr>
        <w:spacing w:lineRule="auto" w:line="276" w:before="0" w:after="120"/>
        <w:ind w:hanging="340" w:start="1077"/>
        <w:rPr/>
      </w:pPr>
      <w:r>
        <w:rPr>
          <w:rFonts w:cs="Verdana" w:ascii="Verdana" w:hAnsi="Verdana"/>
          <w:i/>
          <w:iCs/>
        </w:rPr>
        <w:t>Załącznik nr 11.</w:t>
      </w:r>
      <w:r>
        <w:rPr>
          <w:rFonts w:cs="Verdana" w:ascii="Verdana" w:hAnsi="Verdana"/>
        </w:rPr>
        <w:t xml:space="preserve"> </w:t>
      </w:r>
      <w:r>
        <w:rPr>
          <w:rFonts w:cs="Arial" w:ascii="Verdana" w:hAnsi="Verdana"/>
        </w:rPr>
        <w:t>Wykaz zajęć dostępnych dla nauczycieli/nauczycielek z podziałem na szkoły oraz ilość grup/osób</w:t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850" w:right="849" w:gutter="0" w:header="284" w:top="1361" w:footer="283" w:bottom="1285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Aptos Display">
    <w:charset w:val="ee" w:characterSet="windows-1250"/>
    <w:family w:val="roman"/>
    <w:pitch w:val="variable"/>
  </w:font>
  <w:font w:name="Arial">
    <w:charset w:val="ee" w:characterSet="windows-1250"/>
    <w:family w:val="roman"/>
    <w:pitch w:val="variable"/>
  </w:font>
  <w:font w:name="Symbol">
    <w:charset w:val="ee" w:characterSet="windows-1250"/>
    <w:family w:val="roman"/>
    <w:pitch w:val="variable"/>
  </w:font>
  <w:font w:name="Verdana">
    <w:charset w:val="ee" w:characterSet="windows-1250"/>
    <w:family w:val="roman"/>
    <w:pitch w:val="variable"/>
  </w:font>
  <w:font w:name="OpenSymbol">
    <w:altName w:val="Arial Unicode MS"/>
    <w:charset w:val="ee" w:characterSet="windows-1250"/>
    <w:family w:val="roman"/>
    <w:pitch w:val="variable"/>
  </w:font>
  <w:font w:name="Courier New">
    <w:charset w:val="ee" w:characterSet="windows-1250"/>
    <w:family w:val="roman"/>
    <w:pitch w:val="variable"/>
  </w:font>
  <w:font w:name="Wingdings">
    <w:charset w:val="ee" w:characterSet="windows-1250"/>
    <w:family w:val="roman"/>
    <w:pitch w:val="variable"/>
  </w:font>
  <w:font w:name="Tahoma">
    <w:charset w:val="ee" w:characterSet="windows-1250"/>
    <w:family w:val="roman"/>
    <w:pitch w:val="variable"/>
  </w:font>
  <w:font w:name="Sylfaen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roman"/>
    <w:pitch w:val="variable"/>
  </w:font>
  <w:font w:name="Calibri">
    <w:charset w:val="ee" w:characterSet="windows-1250"/>
    <w:family w:val="roman"/>
    <w:pitch w:val="variable"/>
  </w:font>
  <w:font w:name="Verdana">
    <w:charset w:val="01"/>
    <w:family w:val="swiss"/>
    <w:pitch w:val="variable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>
        <w:bottom w:val="single" w:sz="12" w:space="1" w:color="000000"/>
      </w:pBdr>
      <w:tabs>
        <w:tab w:val="clear" w:pos="708"/>
        <w:tab w:val="center" w:pos="4536" w:leader="none"/>
        <w:tab w:val="right" w:pos="9072" w:leader="none"/>
      </w:tabs>
      <w:suppressAutoHyphens w:val="false"/>
      <w:spacing w:lineRule="auto" w:line="276"/>
      <w:jc w:val="center"/>
      <w:rPr>
        <w:rFonts w:ascii="Arial" w:hAnsi="Arial" w:cs="Arial"/>
        <w:bCs/>
        <w:iCs/>
        <w:sz w:val="4"/>
        <w:szCs w:val="4"/>
      </w:rPr>
    </w:pPr>
    <w:r>
      <w:rPr>
        <w:rFonts w:cs="Arial" w:ascii="Arial" w:hAnsi="Arial"/>
        <w:bCs/>
        <w:iCs/>
        <w:sz w:val="4"/>
        <w:szCs w:val="4"/>
      </w:rPr>
    </w:r>
  </w:p>
  <w:p>
    <w:pPr>
      <w:pStyle w:val="Normal"/>
      <w:tabs>
        <w:tab w:val="clear" w:pos="708"/>
        <w:tab w:val="center" w:pos="4536" w:leader="none"/>
        <w:tab w:val="right" w:pos="9072" w:leader="none"/>
      </w:tabs>
      <w:suppressAutoHyphens w:val="false"/>
      <w:spacing w:lineRule="auto" w:line="276"/>
      <w:jc w:val="center"/>
      <w:rPr>
        <w:rFonts w:ascii="Arial" w:hAnsi="Arial" w:cs="Arial"/>
        <w:bCs/>
        <w:sz w:val="20"/>
        <w:szCs w:val="20"/>
      </w:rPr>
    </w:pPr>
    <w:r>
      <mc:AlternateContent>
        <mc:Choice Requires="wps">
          <w:drawing>
            <wp:anchor behindDoc="1" distT="72390" distB="72390" distL="65405" distR="72390" simplePos="0" locked="0" layoutInCell="0" allowOverlap="1" relativeHeight="29">
              <wp:simplePos x="0" y="0"/>
              <wp:positionH relativeFrom="column">
                <wp:posOffset>6361430</wp:posOffset>
              </wp:positionH>
              <wp:positionV relativeFrom="paragraph">
                <wp:posOffset>384175</wp:posOffset>
              </wp:positionV>
              <wp:extent cx="349885" cy="369570"/>
              <wp:effectExtent l="0" t="0" r="0" b="0"/>
              <wp:wrapSquare wrapText="bothSides"/>
              <wp:docPr id="3" name="Ramka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9920" cy="3697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Zawartoramki"/>
                            <w:rPr>
                              <w:rFonts w:ascii="Arial" w:hAnsi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sz w:val="20"/>
                              <w:szCs w:val="20"/>
                            </w:rPr>
                            <w:fldChar w:fldCharType="begin"/>
                          </w:r>
                          <w:r>
                            <w:rPr>
                              <w:sz w:val="20"/>
                              <w:szCs w:val="20"/>
                              <w:rFonts w:ascii="Arial" w:hAnsi="Arial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sz w:val="20"/>
                              <w:szCs w:val="20"/>
                              <w:rFonts w:ascii="Arial" w:hAnsi="Arial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20"/>
                              <w:szCs w:val="20"/>
                              <w:rFonts w:ascii="Arial" w:hAnsi="Arial"/>
                              <w:color w:val="000000"/>
                            </w:rPr>
                            <w:t>14</w:t>
                          </w:r>
                          <w:r>
                            <w:rPr>
                              <w:sz w:val="20"/>
                              <w:szCs w:val="20"/>
                              <w:rFonts w:ascii="Arial" w:hAnsi="Arial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54000" rIns="54000" tIns="54000" bIns="5400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Ramka1" path="m0,0l-2147483645,0l-2147483645,-2147483646l0,-2147483646xe" fillcolor="white" stroked="f" o:allowincell="f" style="position:absolute;margin-left:500.9pt;margin-top:30.25pt;width:27.5pt;height:29.05pt;mso-wrap-style:square;v-text-anchor:top">
              <v:fill o:detectmouseclick="t" type="solid" color2="black"/>
              <v:stroke color="#3465a4" joinstyle="round" endcap="flat"/>
              <v:textbox>
                <w:txbxContent>
                  <w:p>
                    <w:pPr>
                      <w:pStyle w:val="Zawartoramki"/>
                      <w:rPr>
                        <w:rFonts w:ascii="Arial" w:hAnsi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/>
                        <w:color w:val="000000"/>
                        <w:sz w:val="20"/>
                        <w:szCs w:val="20"/>
                      </w:rPr>
                      <w:fldChar w:fldCharType="begin"/>
                    </w:r>
                    <w:r>
                      <w:rPr>
                        <w:sz w:val="20"/>
                        <w:szCs w:val="20"/>
                        <w:rFonts w:ascii="Arial" w:hAnsi="Arial"/>
                        <w:color w:val="000000"/>
                      </w:rPr>
                      <w:instrText xml:space="preserve"> PAGE </w:instrText>
                    </w:r>
                    <w:r>
                      <w:rPr>
                        <w:sz w:val="20"/>
                        <w:szCs w:val="20"/>
                        <w:rFonts w:ascii="Arial" w:hAnsi="Arial"/>
                        <w:color w:val="000000"/>
                      </w:rPr>
                      <w:fldChar w:fldCharType="separate"/>
                    </w:r>
                    <w:r>
                      <w:rPr>
                        <w:sz w:val="20"/>
                        <w:szCs w:val="20"/>
                        <w:rFonts w:ascii="Arial" w:hAnsi="Arial"/>
                        <w:color w:val="000000"/>
                      </w:rPr>
                      <w:t>14</w:t>
                    </w:r>
                    <w:r>
                      <w:rPr>
                        <w:sz w:val="20"/>
                        <w:szCs w:val="20"/>
                        <w:rFonts w:ascii="Arial" w:hAnsi="Arial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cs="Arial" w:ascii="Arial" w:hAnsi="Arial"/>
        <w:b/>
        <w:iCs/>
        <w:sz w:val="20"/>
        <w:szCs w:val="20"/>
      </w:rPr>
      <w:t>„</w:t>
    </w:r>
    <w:r>
      <w:rPr>
        <w:rFonts w:cs="Arial" w:ascii="Arial" w:hAnsi="Arial"/>
        <w:b/>
        <w:iCs/>
        <w:sz w:val="20"/>
        <w:szCs w:val="20"/>
      </w:rPr>
      <w:t>Rozwój edukacji na terenie gminy Hyżne”</w:t>
    </w:r>
  </w:p>
  <w:p>
    <w:pPr>
      <w:pStyle w:val="Normal"/>
      <w:tabs>
        <w:tab w:val="clear" w:pos="708"/>
        <w:tab w:val="center" w:pos="4536" w:leader="none"/>
        <w:tab w:val="right" w:pos="9355" w:leader="none"/>
      </w:tabs>
      <w:suppressAutoHyphens w:val="false"/>
      <w:spacing w:lineRule="auto" w:line="276"/>
      <w:ind w:start="-284"/>
      <w:jc w:val="center"/>
      <w:rPr>
        <w:rFonts w:ascii="Arial" w:hAnsi="Arial" w:cs="Arial"/>
        <w:sz w:val="20"/>
        <w:szCs w:val="20"/>
      </w:rPr>
    </w:pPr>
    <w:r>
      <w:rPr>
        <w:rFonts w:cs="Arial" w:ascii="Arial" w:hAnsi="Arial"/>
        <w:bCs/>
        <w:sz w:val="20"/>
        <w:szCs w:val="20"/>
      </w:rPr>
      <w:t xml:space="preserve">FEPK.07.12-IP.01-0016/23 </w:t>
      <w:br/>
    </w:r>
    <w:r>
      <w:rPr>
        <w:rFonts w:cs="Arial" w:ascii="Arial" w:hAnsi="Arial"/>
        <w:sz w:val="20"/>
        <w:szCs w:val="20"/>
      </w:rPr>
      <w:t>Projekt współfinansowany przez Unię Europejską ze środków Europejskiego Funduszu Społecznego Plus</w:t>
      <w:br/>
      <w:t>w ramach programu regionalnego Fundusze Europejskie dla Podkarpacia 2021-2027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>
        <w:bottom w:val="single" w:sz="12" w:space="1" w:color="000000"/>
      </w:pBdr>
      <w:tabs>
        <w:tab w:val="clear" w:pos="708"/>
        <w:tab w:val="center" w:pos="4536" w:leader="none"/>
        <w:tab w:val="right" w:pos="9072" w:leader="none"/>
      </w:tabs>
      <w:suppressAutoHyphens w:val="false"/>
      <w:spacing w:lineRule="auto" w:line="276"/>
      <w:jc w:val="center"/>
      <w:rPr>
        <w:rFonts w:ascii="Arial" w:hAnsi="Arial" w:cs="Arial"/>
        <w:bCs/>
        <w:iCs/>
        <w:sz w:val="4"/>
        <w:szCs w:val="4"/>
      </w:rPr>
    </w:pPr>
    <w:r>
      <w:rPr>
        <w:rFonts w:cs="Arial" w:ascii="Arial" w:hAnsi="Arial"/>
        <w:bCs/>
        <w:iCs/>
        <w:sz w:val="4"/>
        <w:szCs w:val="4"/>
      </w:rPr>
    </w:r>
  </w:p>
  <w:p>
    <w:pPr>
      <w:pStyle w:val="Normal"/>
      <w:tabs>
        <w:tab w:val="clear" w:pos="708"/>
        <w:tab w:val="center" w:pos="4536" w:leader="none"/>
        <w:tab w:val="right" w:pos="9072" w:leader="none"/>
      </w:tabs>
      <w:suppressAutoHyphens w:val="false"/>
      <w:spacing w:lineRule="auto" w:line="276"/>
      <w:jc w:val="center"/>
      <w:rPr>
        <w:rFonts w:ascii="Arial" w:hAnsi="Arial" w:cs="Arial"/>
        <w:bCs/>
        <w:sz w:val="20"/>
        <w:szCs w:val="20"/>
      </w:rPr>
    </w:pPr>
    <w:r>
      <mc:AlternateContent>
        <mc:Choice Requires="wps">
          <w:drawing>
            <wp:anchor behindDoc="1" distT="72390" distB="72390" distL="65405" distR="72390" simplePos="0" locked="0" layoutInCell="0" allowOverlap="1" relativeHeight="29">
              <wp:simplePos x="0" y="0"/>
              <wp:positionH relativeFrom="column">
                <wp:posOffset>6361430</wp:posOffset>
              </wp:positionH>
              <wp:positionV relativeFrom="paragraph">
                <wp:posOffset>384175</wp:posOffset>
              </wp:positionV>
              <wp:extent cx="349885" cy="369570"/>
              <wp:effectExtent l="0" t="0" r="0" b="0"/>
              <wp:wrapSquare wrapText="bothSides"/>
              <wp:docPr id="4" name="Ramka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9920" cy="3697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Zawartoramki"/>
                            <w:rPr>
                              <w:rFonts w:ascii="Arial" w:hAnsi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sz w:val="20"/>
                              <w:szCs w:val="20"/>
                            </w:rPr>
                            <w:fldChar w:fldCharType="begin"/>
                          </w:r>
                          <w:r>
                            <w:rPr>
                              <w:sz w:val="20"/>
                              <w:szCs w:val="20"/>
                              <w:rFonts w:ascii="Arial" w:hAnsi="Arial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sz w:val="20"/>
                              <w:szCs w:val="20"/>
                              <w:rFonts w:ascii="Arial" w:hAnsi="Arial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20"/>
                              <w:szCs w:val="20"/>
                              <w:rFonts w:ascii="Arial" w:hAnsi="Arial"/>
                              <w:color w:val="000000"/>
                            </w:rPr>
                            <w:t>14</w:t>
                          </w:r>
                          <w:r>
                            <w:rPr>
                              <w:sz w:val="20"/>
                              <w:szCs w:val="20"/>
                              <w:rFonts w:ascii="Arial" w:hAnsi="Arial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54000" rIns="54000" tIns="54000" bIns="5400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Ramka1" path="m0,0l-2147483645,0l-2147483645,-2147483646l0,-2147483646xe" fillcolor="white" stroked="f" o:allowincell="f" style="position:absolute;margin-left:500.9pt;margin-top:30.25pt;width:27.5pt;height:29.05pt;mso-wrap-style:square;v-text-anchor:top">
              <v:fill o:detectmouseclick="t" type="solid" color2="black"/>
              <v:stroke color="#3465a4" joinstyle="round" endcap="flat"/>
              <v:textbox>
                <w:txbxContent>
                  <w:p>
                    <w:pPr>
                      <w:pStyle w:val="Zawartoramki"/>
                      <w:rPr>
                        <w:rFonts w:ascii="Arial" w:hAnsi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/>
                        <w:color w:val="000000"/>
                        <w:sz w:val="20"/>
                        <w:szCs w:val="20"/>
                      </w:rPr>
                      <w:fldChar w:fldCharType="begin"/>
                    </w:r>
                    <w:r>
                      <w:rPr>
                        <w:sz w:val="20"/>
                        <w:szCs w:val="20"/>
                        <w:rFonts w:ascii="Arial" w:hAnsi="Arial"/>
                        <w:color w:val="000000"/>
                      </w:rPr>
                      <w:instrText xml:space="preserve"> PAGE </w:instrText>
                    </w:r>
                    <w:r>
                      <w:rPr>
                        <w:sz w:val="20"/>
                        <w:szCs w:val="20"/>
                        <w:rFonts w:ascii="Arial" w:hAnsi="Arial"/>
                        <w:color w:val="000000"/>
                      </w:rPr>
                      <w:fldChar w:fldCharType="separate"/>
                    </w:r>
                    <w:r>
                      <w:rPr>
                        <w:sz w:val="20"/>
                        <w:szCs w:val="20"/>
                        <w:rFonts w:ascii="Arial" w:hAnsi="Arial"/>
                        <w:color w:val="000000"/>
                      </w:rPr>
                      <w:t>14</w:t>
                    </w:r>
                    <w:r>
                      <w:rPr>
                        <w:sz w:val="20"/>
                        <w:szCs w:val="20"/>
                        <w:rFonts w:ascii="Arial" w:hAnsi="Arial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cs="Arial" w:ascii="Arial" w:hAnsi="Arial"/>
        <w:b/>
        <w:iCs/>
        <w:sz w:val="20"/>
        <w:szCs w:val="20"/>
      </w:rPr>
      <w:t>„</w:t>
    </w:r>
    <w:r>
      <w:rPr>
        <w:rFonts w:cs="Arial" w:ascii="Arial" w:hAnsi="Arial"/>
        <w:b/>
        <w:iCs/>
        <w:sz w:val="20"/>
        <w:szCs w:val="20"/>
      </w:rPr>
      <w:t>Rozwój edukacji na terenie gminy Hyżne”</w:t>
    </w:r>
  </w:p>
  <w:p>
    <w:pPr>
      <w:pStyle w:val="Normal"/>
      <w:tabs>
        <w:tab w:val="clear" w:pos="708"/>
        <w:tab w:val="center" w:pos="4536" w:leader="none"/>
        <w:tab w:val="right" w:pos="9355" w:leader="none"/>
      </w:tabs>
      <w:suppressAutoHyphens w:val="false"/>
      <w:spacing w:lineRule="auto" w:line="276"/>
      <w:ind w:start="-284"/>
      <w:jc w:val="center"/>
      <w:rPr>
        <w:rFonts w:ascii="Arial" w:hAnsi="Arial" w:cs="Arial"/>
        <w:sz w:val="20"/>
        <w:szCs w:val="20"/>
      </w:rPr>
    </w:pPr>
    <w:r>
      <w:rPr>
        <w:rFonts w:cs="Arial" w:ascii="Arial" w:hAnsi="Arial"/>
        <w:bCs/>
        <w:sz w:val="20"/>
        <w:szCs w:val="20"/>
      </w:rPr>
      <w:t xml:space="preserve">FEPK.07.12-IP.01-0016/23 </w:t>
      <w:br/>
    </w:r>
    <w:r>
      <w:rPr>
        <w:rFonts w:cs="Arial" w:ascii="Arial" w:hAnsi="Arial"/>
        <w:sz w:val="20"/>
        <w:szCs w:val="20"/>
      </w:rPr>
      <w:t>Projekt współfinansowany przez Unię Europejską ze środków Europejskiego Funduszu Społecznego Plus</w:t>
      <w:br/>
      <w:t>w ramach programu regionalnego Fundusze Europejskie dla Podkarpacia 2021-2027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  <w:bookmarkStart w:id="10" w:name="_Hlk159946047"/>
    <w:bookmarkStart w:id="11" w:name="_Hlk159946047"/>
    <w:bookmarkEnd w:id="11"/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44">
          <wp:simplePos x="0" y="0"/>
          <wp:positionH relativeFrom="column">
            <wp:align>center</wp:align>
          </wp:positionH>
          <wp:positionV relativeFrom="paragraph">
            <wp:posOffset>635</wp:posOffset>
          </wp:positionV>
          <wp:extent cx="6503035" cy="641985"/>
          <wp:effectExtent l="0" t="0" r="0" b="0"/>
          <wp:wrapSquare wrapText="largest"/>
          <wp:docPr id="1" name="Obraz1" descr="" titl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1" descr="" title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144" t="-1435" r="-144" b="-1435"/>
                  <a:stretch>
                    <a:fillRect/>
                  </a:stretch>
                </pic:blipFill>
                <pic:spPr bwMode="auto">
                  <a:xfrm>
                    <a:off x="0" y="0"/>
                    <a:ext cx="6503035" cy="64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44">
          <wp:simplePos x="0" y="0"/>
          <wp:positionH relativeFrom="column">
            <wp:align>center</wp:align>
          </wp:positionH>
          <wp:positionV relativeFrom="paragraph">
            <wp:posOffset>635</wp:posOffset>
          </wp:positionV>
          <wp:extent cx="6503035" cy="641985"/>
          <wp:effectExtent l="0" t="0" r="0" b="0"/>
          <wp:wrapSquare wrapText="largest"/>
          <wp:docPr id="2" name="Obraz1" descr="" titl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1" descr="" title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144" t="-1435" r="-144" b="-1435"/>
                  <a:stretch>
                    <a:fillRect/>
                  </a:stretch>
                </pic:blipFill>
                <pic:spPr bwMode="auto">
                  <a:xfrm>
                    <a:off x="0" y="0"/>
                    <a:ext cx="6503035" cy="64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%2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%3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%4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%5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%6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%7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%8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%9"/>
      <w:lvlJc w:val="start"/>
      <w:pPr>
        <w:tabs>
          <w:tab w:val="num" w:pos="0"/>
        </w:tabs>
        <w:ind w:start="0" w:hanging="0"/>
      </w:pPr>
      <w:rPr/>
    </w:lvl>
  </w:abstractNum>
  <w:abstractNum w:abstractNumId="2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0"/>
        </w:tabs>
        <w:ind w:start="1440" w:hanging="360"/>
      </w:pPr>
      <w:rPr>
        <w:b w:val="false"/>
        <w:bCs w:val="false"/>
        <w:rFonts w:ascii="Arial" w:hAnsi="Arial" w:eastAsia="Times New Roman" w:cs="Arial"/>
      </w:rPr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  <w:rPr/>
    </w:lvl>
  </w:abstractNum>
  <w:abstractNum w:abstractNumId="3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/>
    </w:lvl>
    <w:lvl w:ilvl="1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4">
    <w:lvl w:ilvl="0">
      <w:start w:val="1"/>
      <w:numFmt w:val="bullet"/>
      <w:lvlText w:val="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5">
    <w:lvl w:ilvl="0">
      <w:start w:val="1"/>
      <w:numFmt w:val="bullet"/>
      <w:lvlText w:val=""/>
      <w:lvlJc w:val="start"/>
      <w:pPr>
        <w:tabs>
          <w:tab w:val="num" w:pos="0"/>
        </w:tabs>
        <w:ind w:start="1211" w:hanging="360"/>
      </w:pPr>
      <w:rPr>
        <w:rFonts w:ascii="Symbol" w:hAnsi="Symbol" w:cs="Symbol" w:hint="default"/>
      </w:rPr>
    </w:lvl>
    <w:lvl w:ilvl="1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6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>
        <w:i w:val="false"/>
        <w:b w:val="false"/>
        <w:rFonts w:ascii="Verdana" w:hAnsi="Verdana" w:cs="Verdana"/>
      </w:rPr>
    </w:lvl>
    <w:lvl w:ilvl="1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7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/>
    </w:lvl>
    <w:lvl w:ilvl="1">
      <w:start w:val="1"/>
      <w:isLgl/>
      <w:numFmt w:val="decimal"/>
      <w:lvlText w:val="%1.%2."/>
      <w:lvlJc w:val="start"/>
      <w:pPr>
        <w:tabs>
          <w:tab w:val="num" w:pos="0"/>
        </w:tabs>
        <w:ind w:start="855" w:hanging="495"/>
      </w:pPr>
      <w:rPr/>
    </w:lvl>
    <w:lvl w:ilvl="2">
      <w:start w:val="7"/>
      <w:isLgl/>
      <w:numFmt w:val="decimal"/>
      <w:lvlText w:val="%1.%2.%3."/>
      <w:lvlJc w:val="start"/>
      <w:pPr>
        <w:tabs>
          <w:tab w:val="num" w:pos="0"/>
        </w:tabs>
        <w:ind w:start="720" w:hanging="720"/>
      </w:pPr>
      <w:rPr>
        <w:b/>
      </w:rPr>
    </w:lvl>
    <w:lvl w:ilvl="3">
      <w:start w:val="1"/>
      <w:isLgl/>
      <w:numFmt w:val="decimal"/>
      <w:lvlText w:val="%1.%2.%3.%4."/>
      <w:lvlJc w:val="start"/>
      <w:pPr>
        <w:tabs>
          <w:tab w:val="num" w:pos="0"/>
        </w:tabs>
        <w:ind w:start="1080" w:hanging="720"/>
      </w:pPr>
      <w:rPr/>
    </w:lvl>
    <w:lvl w:ilvl="4">
      <w:start w:val="1"/>
      <w:isLgl/>
      <w:numFmt w:val="decimal"/>
      <w:lvlText w:val="%1.%2.%3.%4.%5."/>
      <w:lvlJc w:val="start"/>
      <w:pPr>
        <w:tabs>
          <w:tab w:val="num" w:pos="0"/>
        </w:tabs>
        <w:ind w:start="1440" w:hanging="1080"/>
      </w:pPr>
      <w:rPr/>
    </w:lvl>
    <w:lvl w:ilvl="5">
      <w:start w:val="1"/>
      <w:isLgl/>
      <w:numFmt w:val="decimal"/>
      <w:lvlText w:val="%1.%2.%3.%4.%5.%6."/>
      <w:lvlJc w:val="start"/>
      <w:pPr>
        <w:tabs>
          <w:tab w:val="num" w:pos="0"/>
        </w:tabs>
        <w:ind w:start="1440" w:hanging="1080"/>
      </w:pPr>
      <w:rPr/>
    </w:lvl>
    <w:lvl w:ilvl="6">
      <w:start w:val="1"/>
      <w:isLgl/>
      <w:numFmt w:val="decimal"/>
      <w:lvlText w:val="%1.%2.%3.%4.%5.%6.%7."/>
      <w:lvlJc w:val="start"/>
      <w:pPr>
        <w:tabs>
          <w:tab w:val="num" w:pos="0"/>
        </w:tabs>
        <w:ind w:start="1800" w:hanging="1440"/>
      </w:pPr>
      <w:rPr/>
    </w:lvl>
    <w:lvl w:ilvl="7">
      <w:start w:val="1"/>
      <w:isLgl/>
      <w:numFmt w:val="decimal"/>
      <w:lvlText w:val="%1.%2.%3.%4.%5.%6.%7.%8."/>
      <w:lvlJc w:val="start"/>
      <w:pPr>
        <w:tabs>
          <w:tab w:val="num" w:pos="0"/>
        </w:tabs>
        <w:ind w:start="1800" w:hanging="1440"/>
      </w:pPr>
      <w:rPr/>
    </w:lvl>
    <w:lvl w:ilvl="8">
      <w:start w:val="1"/>
      <w:isLgl/>
      <w:numFmt w:val="decimal"/>
      <w:lvlText w:val="%1.%2.%3.%4.%5.%6.%7.%8.%9."/>
      <w:lvlJc w:val="start"/>
      <w:pPr>
        <w:tabs>
          <w:tab w:val="num" w:pos="0"/>
        </w:tabs>
        <w:ind w:start="2160" w:hanging="1800"/>
      </w:pPr>
      <w:rPr/>
    </w:lvl>
  </w:abstractNum>
  <w:abstractNum w:abstractNumId="8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>
        <w:i w:val="false"/>
        <w:b w:val="false"/>
      </w:rPr>
    </w:lvl>
    <w:lvl w:ilvl="1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9">
    <w:lvl w:ilvl="0">
      <w:start w:val="1"/>
      <w:numFmt w:val="bullet"/>
      <w:lvlText w:val="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  <w:rPr/>
    </w:lvl>
    <w:lvl w:ilvl="3">
      <w:start w:val="2"/>
      <w:numFmt w:val="lowerLetter"/>
      <w:lvlText w:val="%4)"/>
      <w:lvlJc w:val="start"/>
      <w:pPr>
        <w:tabs>
          <w:tab w:val="num" w:pos="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  <w:rPr/>
    </w:lvl>
  </w:abstractNum>
  <w:abstractNum w:abstractNumId="10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/>
    </w:lvl>
    <w:lvl w:ilvl="1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11">
    <w:lvl w:ilvl="0">
      <w:start w:val="1"/>
      <w:numFmt w:val="bullet"/>
      <w:lvlText w:val="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12">
    <w:lvl w:ilvl="0">
      <w:start w:val="1"/>
      <w:numFmt w:val="lowerLetter"/>
      <w:lvlText w:val="%1)"/>
      <w:lvlJc w:val="start"/>
      <w:pPr>
        <w:tabs>
          <w:tab w:val="num" w:pos="0"/>
        </w:tabs>
        <w:ind w:start="1080" w:hanging="360"/>
      </w:pPr>
      <w:rPr/>
    </w:lvl>
    <w:lvl w:ilvl="1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13">
    <w:lvl w:ilvl="0">
      <w:start w:val="1"/>
      <w:numFmt w:val="bullet"/>
      <w:lvlText w:val=""/>
      <w:lvlJc w:val="start"/>
      <w:pPr>
        <w:tabs>
          <w:tab w:val="num" w:pos="0"/>
        </w:tabs>
        <w:ind w:start="1080" w:hanging="360"/>
      </w:pPr>
      <w:rPr>
        <w:rFonts w:ascii="Symbol" w:hAnsi="Symbol" w:cs="Symbol" w:hint="default"/>
      </w:rPr>
    </w:lvl>
    <w:lvl w:ilvl="1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0"/>
        </w:tabs>
        <w:ind w:start="1364" w:hanging="360"/>
      </w:pPr>
      <w:rPr>
        <w:rFonts w:ascii="Symbol" w:hAnsi="Symbol" w:cs="Symbol" w:hint="default"/>
      </w:rPr>
    </w:lvl>
    <w:lvl w:ilvl="1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15">
    <w:lvl w:ilvl="0">
      <w:start w:val="1"/>
      <w:numFmt w:val="bullet"/>
      <w:lvlText w:val=""/>
      <w:lvlJc w:val="start"/>
      <w:pPr>
        <w:tabs>
          <w:tab w:val="num" w:pos="0"/>
        </w:tabs>
        <w:ind w:start="1004" w:hanging="360"/>
      </w:pPr>
      <w:rPr>
        <w:rFonts w:ascii="Symbol" w:hAnsi="Symbol" w:cs="Symbol" w:hint="default"/>
      </w:rPr>
    </w:lvl>
    <w:lvl w:ilvl="1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16">
    <w:lvl w:ilvl="0">
      <w:start w:val="1"/>
      <w:numFmt w:val="bullet"/>
      <w:lvlText w:val="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17">
    <w:lvl w:ilvl="0">
      <w:start w:val="1"/>
      <w:numFmt w:val="lowerLetter"/>
      <w:lvlText w:val="%1)"/>
      <w:lvlJc w:val="start"/>
      <w:pPr>
        <w:tabs>
          <w:tab w:val="num" w:pos="0"/>
        </w:tabs>
        <w:ind w:start="720" w:hanging="360"/>
      </w:pPr>
      <w:rPr>
        <w:b w:val="false"/>
        <w:bCs w:val="false"/>
      </w:rPr>
    </w:lvl>
    <w:lvl w:ilvl="1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18">
    <w:lvl w:ilvl="0">
      <w:start w:val="1"/>
      <w:numFmt w:val="bullet"/>
      <w:lvlText w:val="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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decimal"/>
      <w:lvlText w:val="%1."/>
      <w:lvlJc w:val="start"/>
      <w:pPr>
        <w:tabs>
          <w:tab w:val="num" w:pos="502"/>
        </w:tabs>
        <w:ind w:start="502" w:hanging="360"/>
      </w:pPr>
      <w:rPr>
        <w:b w:val="false"/>
        <w:bCs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21">
    <w:lvl w:ilvl="0">
      <w:start w:val="5"/>
      <w:numFmt w:val="decimal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22">
    <w:lvl w:ilvl="0">
      <w:start w:val="6"/>
      <w:numFmt w:val="decimal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>
        <w:sz w:val="24"/>
        <w:b w:val="false"/>
        <w:szCs w:val="24"/>
        <w:bCs/>
        <w:rFonts w:ascii="Verdana" w:hAnsi="Verdana"/>
      </w:r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23">
    <w:lvl w:ilvl="0">
      <w:start w:val="1"/>
      <w:numFmt w:val="decimal"/>
      <w:lvlText w:val="%1."/>
      <w:lvlJc w:val="start"/>
      <w:pPr>
        <w:tabs>
          <w:tab w:val="num" w:pos="720"/>
        </w:tabs>
        <w:ind w:start="720" w:hanging="360"/>
      </w:pPr>
      <w:rPr>
        <w:b w:val="false"/>
        <w:bCs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24">
    <w:lvl w:ilvl="0">
      <w:start w:val="1"/>
      <w:numFmt w:val="decimal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25">
    <w:lvl w:ilvl="0">
      <w:start w:val="1"/>
      <w:numFmt w:val="lowerLetter"/>
      <w:lvlText w:val="%1)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lowerLetter"/>
      <w:lvlText w:val="%2)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lowerLetter"/>
      <w:lvlText w:val="%3)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lowerLetter"/>
      <w:lvlText w:val="%4)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lowerLetter"/>
      <w:lvlText w:val="%5)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lowerLetter"/>
      <w:lvlText w:val="%6)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lowerLetter"/>
      <w:lvlText w:val="%7)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lowerLetter"/>
      <w:lvlText w:val="%8)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lowerLetter"/>
      <w:lvlText w:val="%9)"/>
      <w:lvlJc w:val="start"/>
      <w:pPr>
        <w:tabs>
          <w:tab w:val="num" w:pos="3600"/>
        </w:tabs>
        <w:ind w:start="3600" w:hanging="360"/>
      </w:pPr>
      <w:rPr/>
    </w:lvl>
  </w:abstractNum>
  <w:abstractNum w:abstractNumId="26">
    <w:lvl w:ilvl="0">
      <w:start w:val="3"/>
      <w:numFmt w:val="decimal"/>
      <w:lvlText w:val="%1."/>
      <w:lvlJc w:val="start"/>
      <w:pPr>
        <w:tabs>
          <w:tab w:val="num" w:pos="720"/>
        </w:tabs>
        <w:ind w:start="720" w:hanging="360"/>
      </w:pPr>
      <w:rPr>
        <w:b w:val="false"/>
        <w:bCs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27">
    <w:lvl w:ilvl="0">
      <w:start w:val="1"/>
      <w:numFmt w:val="lowerLetter"/>
      <w:lvlText w:val="%1)"/>
      <w:lvlJc w:val="start"/>
      <w:pPr>
        <w:tabs>
          <w:tab w:val="num" w:pos="720"/>
        </w:tabs>
        <w:ind w:start="720" w:hanging="360"/>
      </w:pPr>
      <w:rPr>
        <w:rFonts w:ascii="Verdana" w:hAnsi="Verdana" w:cs="Verdana"/>
      </w:rPr>
    </w:lvl>
    <w:lvl w:ilvl="1">
      <w:start w:val="1"/>
      <w:numFmt w:val="lowerLetter"/>
      <w:lvlText w:val="%2)"/>
      <w:lvlJc w:val="start"/>
      <w:pPr>
        <w:tabs>
          <w:tab w:val="num" w:pos="1080"/>
        </w:tabs>
        <w:ind w:start="1080" w:hanging="360"/>
      </w:pPr>
      <w:rPr>
        <w:rFonts w:ascii="Verdana" w:hAnsi="Verdana" w:cs="Verdana"/>
      </w:rPr>
    </w:lvl>
    <w:lvl w:ilvl="2">
      <w:start w:val="1"/>
      <w:numFmt w:val="lowerLetter"/>
      <w:lvlText w:val="%3)"/>
      <w:lvlJc w:val="start"/>
      <w:pPr>
        <w:tabs>
          <w:tab w:val="num" w:pos="1440"/>
        </w:tabs>
        <w:ind w:start="1440" w:hanging="360"/>
      </w:pPr>
      <w:rPr>
        <w:rFonts w:ascii="Verdana" w:hAnsi="Verdana" w:cs="Verdana"/>
      </w:rPr>
    </w:lvl>
    <w:lvl w:ilvl="3">
      <w:start w:val="1"/>
      <w:numFmt w:val="lowerLetter"/>
      <w:lvlText w:val="%4)"/>
      <w:lvlJc w:val="start"/>
      <w:pPr>
        <w:tabs>
          <w:tab w:val="num" w:pos="1800"/>
        </w:tabs>
        <w:ind w:start="1800" w:hanging="360"/>
      </w:pPr>
      <w:rPr>
        <w:rFonts w:ascii="Verdana" w:hAnsi="Verdana" w:cs="Verdana"/>
      </w:rPr>
    </w:lvl>
    <w:lvl w:ilvl="4">
      <w:start w:val="1"/>
      <w:numFmt w:val="lowerLetter"/>
      <w:lvlText w:val="%5)"/>
      <w:lvlJc w:val="start"/>
      <w:pPr>
        <w:tabs>
          <w:tab w:val="num" w:pos="2160"/>
        </w:tabs>
        <w:ind w:start="2160" w:hanging="360"/>
      </w:pPr>
      <w:rPr>
        <w:rFonts w:ascii="Verdana" w:hAnsi="Verdana" w:cs="Verdana"/>
      </w:rPr>
    </w:lvl>
    <w:lvl w:ilvl="5">
      <w:start w:val="1"/>
      <w:numFmt w:val="lowerLetter"/>
      <w:lvlText w:val="%6)"/>
      <w:lvlJc w:val="start"/>
      <w:pPr>
        <w:tabs>
          <w:tab w:val="num" w:pos="2520"/>
        </w:tabs>
        <w:ind w:start="2520" w:hanging="360"/>
      </w:pPr>
      <w:rPr>
        <w:rFonts w:ascii="Verdana" w:hAnsi="Verdana" w:cs="Verdana"/>
      </w:rPr>
    </w:lvl>
    <w:lvl w:ilvl="6">
      <w:start w:val="1"/>
      <w:numFmt w:val="lowerLetter"/>
      <w:lvlText w:val="%7)"/>
      <w:lvlJc w:val="start"/>
      <w:pPr>
        <w:tabs>
          <w:tab w:val="num" w:pos="2880"/>
        </w:tabs>
        <w:ind w:start="2880" w:hanging="360"/>
      </w:pPr>
      <w:rPr>
        <w:rFonts w:ascii="Verdana" w:hAnsi="Verdana" w:cs="Verdana"/>
      </w:rPr>
    </w:lvl>
    <w:lvl w:ilvl="7">
      <w:start w:val="1"/>
      <w:numFmt w:val="lowerLetter"/>
      <w:lvlText w:val="%8)"/>
      <w:lvlJc w:val="start"/>
      <w:pPr>
        <w:tabs>
          <w:tab w:val="num" w:pos="3240"/>
        </w:tabs>
        <w:ind w:start="3240" w:hanging="360"/>
      </w:pPr>
      <w:rPr>
        <w:rFonts w:ascii="Verdana" w:hAnsi="Verdana" w:cs="Verdana"/>
      </w:rPr>
    </w:lvl>
    <w:lvl w:ilvl="8">
      <w:start w:val="1"/>
      <w:numFmt w:val="lowerLetter"/>
      <w:lvlText w:val="%9)"/>
      <w:lvlJc w:val="start"/>
      <w:pPr>
        <w:tabs>
          <w:tab w:val="num" w:pos="3600"/>
        </w:tabs>
        <w:ind w:start="3600" w:hanging="360"/>
      </w:pPr>
      <w:rPr>
        <w:rFonts w:ascii="Verdana" w:hAnsi="Verdana" w:cs="Verdana"/>
      </w:rPr>
    </w:lvl>
  </w:abstractNum>
  <w:abstractNum w:abstractNumId="28">
    <w:lvl w:ilvl="0">
      <w:start w:val="1"/>
      <w:numFmt w:val="bullet"/>
      <w:lvlText w:val=""/>
      <w:lvlJc w:val="start"/>
      <w:pPr>
        <w:tabs>
          <w:tab w:val="num" w:pos="1457"/>
        </w:tabs>
        <w:ind w:start="1457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817"/>
        </w:tabs>
        <w:ind w:start="1817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2177"/>
        </w:tabs>
        <w:ind w:start="2177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2537"/>
        </w:tabs>
        <w:ind w:start="2537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897"/>
        </w:tabs>
        <w:ind w:start="2897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3257"/>
        </w:tabs>
        <w:ind w:start="3257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3617"/>
        </w:tabs>
        <w:ind w:start="3617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977"/>
        </w:tabs>
        <w:ind w:start="3977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4337"/>
        </w:tabs>
        <w:ind w:start="4337" w:hanging="360"/>
      </w:pPr>
      <w:rPr>
        <w:rFonts w:ascii="OpenSymbol" w:hAnsi="OpenSymbol" w:cs="OpenSymbol" w:hint="default"/>
      </w:rPr>
    </w:lvl>
  </w:abstractNum>
  <w:abstractNum w:abstractNumId="29">
    <w:lvl w:ilvl="0">
      <w:start w:val="1"/>
      <w:numFmt w:val="bullet"/>
      <w:lvlText w:val=""/>
      <w:lvlJc w:val="start"/>
      <w:pPr>
        <w:tabs>
          <w:tab w:val="num" w:pos="1457"/>
        </w:tabs>
        <w:ind w:start="1457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817"/>
        </w:tabs>
        <w:ind w:start="1817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2177"/>
        </w:tabs>
        <w:ind w:start="2177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2537"/>
        </w:tabs>
        <w:ind w:start="2537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897"/>
        </w:tabs>
        <w:ind w:start="2897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3257"/>
        </w:tabs>
        <w:ind w:start="3257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3617"/>
        </w:tabs>
        <w:ind w:start="3617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977"/>
        </w:tabs>
        <w:ind w:start="3977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4337"/>
        </w:tabs>
        <w:ind w:start="4337" w:hanging="360"/>
      </w:pPr>
      <w:rPr>
        <w:rFonts w:ascii="OpenSymbol" w:hAnsi="OpenSymbol" w:cs="OpenSymbol" w:hint="default"/>
      </w:rPr>
    </w:lvl>
  </w:abstractNum>
  <w:abstractNum w:abstractNumId="30">
    <w:lvl w:ilvl="0">
      <w:start w:val="1"/>
      <w:numFmt w:val="bullet"/>
      <w:lvlText w:val=""/>
      <w:lvlJc w:val="start"/>
      <w:pPr>
        <w:tabs>
          <w:tab w:val="num" w:pos="1097"/>
        </w:tabs>
        <w:ind w:start="1097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457"/>
        </w:tabs>
        <w:ind w:start="1457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817"/>
        </w:tabs>
        <w:ind w:start="1817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2177"/>
        </w:tabs>
        <w:ind w:start="2177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537"/>
        </w:tabs>
        <w:ind w:start="2537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897"/>
        </w:tabs>
        <w:ind w:start="2897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3257"/>
        </w:tabs>
        <w:ind w:start="3257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617"/>
        </w:tabs>
        <w:ind w:start="3617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977"/>
        </w:tabs>
        <w:ind w:start="3977" w:hanging="360"/>
      </w:pPr>
      <w:rPr>
        <w:rFonts w:ascii="OpenSymbol" w:hAnsi="OpenSymbol" w:cs="OpenSymbol" w:hint="default"/>
      </w:rPr>
    </w:lvl>
  </w:abstractNum>
  <w:abstractNum w:abstractNumId="31">
    <w:lvl w:ilvl="0">
      <w:start w:val="1"/>
      <w:numFmt w:val="bullet"/>
      <w:lvlText w:val="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32">
    <w:lvl w:ilvl="0">
      <w:start w:val="1"/>
      <w:numFmt w:val="decimal"/>
      <w:lvlText w:val="%1)"/>
      <w:lvlJc w:val="start"/>
      <w:pPr>
        <w:tabs>
          <w:tab w:val="num" w:pos="0"/>
        </w:tabs>
        <w:ind w:start="927" w:hanging="360"/>
      </w:pPr>
      <w:rPr>
        <w:rFonts w:ascii="Verdana" w:hAnsi="Verdana"/>
      </w:rPr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647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367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3087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807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527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247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967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687" w:hanging="180"/>
      </w:pPr>
      <w:rPr/>
    </w:lvl>
  </w:abstractNum>
  <w:abstractNum w:abstractNumId="33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/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  <w:rPr/>
    </w:lvl>
  </w:abstractNum>
  <w:abstractNum w:abstractNumId="34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doNotBreakWrappedTables/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start"/>
      <w:textAlignment w:val="baseline"/>
    </w:pPr>
    <w:rPr>
      <w:rFonts w:ascii="Times New Roman" w:hAnsi="Times New Roman" w:eastAsia="Times New Roman" w:cs="Tahoma"/>
      <w:color w:val="auto"/>
      <w:kern w:val="2"/>
      <w:sz w:val="24"/>
      <w:szCs w:val="24"/>
      <w:lang w:val="pl-PL" w:eastAsia="zh-CN" w:bidi="ar-SA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jc w:val="center"/>
      <w:outlineLvl w:val="0"/>
    </w:pPr>
    <w:rPr>
      <w:b/>
      <w:iCs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spacing w:before="240" w:after="60"/>
      <w:outlineLvl w:val="1"/>
    </w:pPr>
    <w:rPr>
      <w:rFonts w:ascii="Aptos Display" w:hAnsi="Aptos Display"/>
      <w:b/>
      <w:bCs/>
      <w:i/>
      <w:iCs/>
      <w:sz w:val="28"/>
      <w:szCs w:val="28"/>
    </w:rPr>
  </w:style>
  <w:style w:type="paragraph" w:styleId="Heading3">
    <w:name w:val="Heading 3"/>
    <w:basedOn w:val="Normal"/>
    <w:next w:val="BodyText"/>
    <w:uiPriority w:val="9"/>
    <w:semiHidden/>
    <w:unhideWhenUsed/>
    <w:qFormat/>
    <w:pPr>
      <w:widowControl/>
      <w:numPr>
        <w:ilvl w:val="2"/>
        <w:numId w:val="1"/>
      </w:numPr>
      <w:suppressAutoHyphens w:val="false"/>
      <w:spacing w:before="280" w:after="280"/>
      <w:textAlignment w:val="auto"/>
      <w:outlineLvl w:val="2"/>
    </w:pPr>
    <w:rPr>
      <w:rFonts w:cs="Times New Roman"/>
      <w:b/>
      <w:bCs/>
      <w:kern w:val="0"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2z1" w:customStyle="1">
    <w:name w:val="WW8Num2z1"/>
    <w:qFormat/>
    <w:rPr>
      <w:rFonts w:ascii="Arial" w:hAnsi="Arial" w:eastAsia="Times New Roman" w:cs="Arial"/>
      <w:b w:val="false"/>
      <w:bCs w:val="false"/>
    </w:rPr>
  </w:style>
  <w:style w:type="character" w:styleId="WW8Num4z0" w:customStyle="1">
    <w:name w:val="WW8Num4z0"/>
    <w:qFormat/>
    <w:rPr>
      <w:rFonts w:ascii="Symbol" w:hAnsi="Symbol" w:cs="Symbol"/>
    </w:rPr>
  </w:style>
  <w:style w:type="character" w:styleId="WW8Num5z0" w:customStyle="1">
    <w:name w:val="WW8Num5z0"/>
    <w:qFormat/>
    <w:rPr>
      <w:rFonts w:ascii="Symbol" w:hAnsi="Symbol" w:cs="OpenSymbol;Arial Unicode MS"/>
    </w:rPr>
  </w:style>
  <w:style w:type="character" w:styleId="WW8Num6z0" w:customStyle="1">
    <w:name w:val="WW8Num6z0"/>
    <w:qFormat/>
    <w:rPr>
      <w:rFonts w:ascii="Verdana" w:hAnsi="Verdana" w:cs="Verdana"/>
      <w:b w:val="false"/>
      <w:i w:val="false"/>
    </w:rPr>
  </w:style>
  <w:style w:type="character" w:styleId="WW8Num7z2" w:customStyle="1">
    <w:name w:val="WW8Num7z2"/>
    <w:qFormat/>
    <w:rPr>
      <w:b/>
    </w:rPr>
  </w:style>
  <w:style w:type="character" w:styleId="WW8Num8z0" w:customStyle="1">
    <w:name w:val="WW8Num8z0"/>
    <w:qFormat/>
    <w:rPr>
      <w:b w:val="false"/>
      <w:i w:val="false"/>
    </w:rPr>
  </w:style>
  <w:style w:type="character" w:styleId="WW8Num9z0" w:customStyle="1">
    <w:name w:val="WW8Num9z0"/>
    <w:qFormat/>
    <w:rPr>
      <w:rFonts w:ascii="Symbol" w:hAnsi="Symbol" w:cs="OpenSymbol;Arial Unicode MS"/>
    </w:rPr>
  </w:style>
  <w:style w:type="character" w:styleId="WW8Num11z0" w:customStyle="1">
    <w:name w:val="WW8Num11z0"/>
    <w:qFormat/>
    <w:rPr>
      <w:rFonts w:ascii="Symbol" w:hAnsi="Symbol" w:cs="Sylfaen"/>
    </w:rPr>
  </w:style>
  <w:style w:type="character" w:styleId="WW8Num13z0" w:customStyle="1">
    <w:name w:val="WW8Num13z0"/>
    <w:qFormat/>
    <w:rPr>
      <w:rFonts w:ascii="Symbol" w:hAnsi="Symbol" w:cs="Symbol"/>
    </w:rPr>
  </w:style>
  <w:style w:type="character" w:styleId="WW8Num14z0" w:customStyle="1">
    <w:name w:val="WW8Num14z0"/>
    <w:qFormat/>
    <w:rPr>
      <w:rFonts w:ascii="Symbol" w:hAnsi="Symbol" w:cs="Symbol"/>
    </w:rPr>
  </w:style>
  <w:style w:type="character" w:styleId="WW8Num15z0" w:customStyle="1">
    <w:name w:val="WW8Num15z0"/>
    <w:qFormat/>
    <w:rPr>
      <w:rFonts w:ascii="Symbol" w:hAnsi="Symbol" w:cs="Symbol"/>
    </w:rPr>
  </w:style>
  <w:style w:type="character" w:styleId="WW8Num16z0" w:customStyle="1">
    <w:name w:val="WW8Num16z0"/>
    <w:qFormat/>
    <w:rPr>
      <w:rFonts w:ascii="Symbol" w:hAnsi="Symbol" w:cs="OpenSymbol;Arial Unicode MS"/>
    </w:rPr>
  </w:style>
  <w:style w:type="character" w:styleId="WW8Num18z0" w:customStyle="1">
    <w:name w:val="WW8Num18z0"/>
    <w:qFormat/>
    <w:rPr>
      <w:rFonts w:ascii="Symbol" w:hAnsi="Symbol" w:cs="OpenSymbol;Arial Unicode MS"/>
    </w:rPr>
  </w:style>
  <w:style w:type="character" w:styleId="WW8Num19z0" w:customStyle="1">
    <w:name w:val="WW8Num19z0"/>
    <w:qFormat/>
    <w:rPr>
      <w:rFonts w:ascii="Symbol" w:hAnsi="Symbol" w:cs="OpenSymbol;Arial Unicode MS"/>
    </w:rPr>
  </w:style>
  <w:style w:type="character" w:styleId="WW8Num27z0" w:customStyle="1">
    <w:name w:val="WW8Num27z0"/>
    <w:qFormat/>
    <w:rPr>
      <w:rFonts w:ascii="Verdana" w:hAnsi="Verdana" w:cs="Verdana"/>
    </w:rPr>
  </w:style>
  <w:style w:type="character" w:styleId="WW8Num28z0" w:customStyle="1">
    <w:name w:val="WW8Num28z0"/>
    <w:qFormat/>
    <w:rPr>
      <w:rFonts w:ascii="Symbol" w:hAnsi="Symbol" w:cs="OpenSymbol;Arial Unicode MS"/>
    </w:rPr>
  </w:style>
  <w:style w:type="character" w:styleId="WW8Num28z1" w:customStyle="1">
    <w:name w:val="WW8Num28z1"/>
    <w:qFormat/>
    <w:rPr>
      <w:rFonts w:ascii="OpenSymbol;Arial Unicode MS" w:hAnsi="OpenSymbol;Arial Unicode MS" w:cs="OpenSymbol;Arial Unicode MS"/>
    </w:rPr>
  </w:style>
  <w:style w:type="character" w:styleId="WW8Num29z0" w:customStyle="1">
    <w:name w:val="WW8Num29z0"/>
    <w:qFormat/>
    <w:rPr>
      <w:rFonts w:ascii="Symbol" w:hAnsi="Symbol" w:cs="OpenSymbol;Arial Unicode MS"/>
    </w:rPr>
  </w:style>
  <w:style w:type="character" w:styleId="WW8Num29z1" w:customStyle="1">
    <w:name w:val="WW8Num29z1"/>
    <w:qFormat/>
    <w:rPr>
      <w:rFonts w:ascii="OpenSymbol;Arial Unicode MS" w:hAnsi="OpenSymbol;Arial Unicode MS" w:cs="OpenSymbol;Arial Unicode MS"/>
    </w:rPr>
  </w:style>
  <w:style w:type="character" w:styleId="WW8Num30z0" w:customStyle="1">
    <w:name w:val="WW8Num30z0"/>
    <w:qFormat/>
    <w:rPr>
      <w:rFonts w:ascii="Symbol" w:hAnsi="Symbol" w:cs="OpenSymbol;Arial Unicode MS"/>
    </w:rPr>
  </w:style>
  <w:style w:type="character" w:styleId="WW8Num30z1" w:customStyle="1">
    <w:name w:val="WW8Num30z1"/>
    <w:qFormat/>
    <w:rPr>
      <w:rFonts w:ascii="OpenSymbol;Arial Unicode MS" w:hAnsi="OpenSymbol;Arial Unicode MS" w:cs="OpenSymbol;Arial Unicode MS"/>
    </w:rPr>
  </w:style>
  <w:style w:type="character" w:styleId="WW8Num31z0" w:customStyle="1">
    <w:name w:val="WW8Num31z0"/>
    <w:qFormat/>
    <w:rPr>
      <w:rFonts w:ascii="Symbol" w:hAnsi="Symbol" w:cs="OpenSymbol;Arial Unicode MS"/>
    </w:rPr>
  </w:style>
  <w:style w:type="character" w:styleId="WW8Num31z1" w:customStyle="1">
    <w:name w:val="WW8Num31z1"/>
    <w:qFormat/>
    <w:rPr>
      <w:rFonts w:ascii="OpenSymbol;Arial Unicode MS" w:hAnsi="OpenSymbol;Arial Unicode MS" w:cs="OpenSymbol;Arial Unicode MS"/>
    </w:rPr>
  </w:style>
  <w:style w:type="character" w:styleId="WW8Num20z0" w:customStyle="1">
    <w:name w:val="WW8Num20z0"/>
    <w:qFormat/>
    <w:rPr>
      <w:rFonts w:ascii="Symbol" w:hAnsi="Symbol" w:cs="OpenSymbol;Arial Unicode MS"/>
    </w:rPr>
  </w:style>
  <w:style w:type="character" w:styleId="WW8Num12z0" w:customStyle="1">
    <w:name w:val="WW8Num12z0"/>
    <w:qFormat/>
    <w:rPr>
      <w:rFonts w:ascii="Symbol" w:hAnsi="Symbol" w:cs="Symbol"/>
    </w:rPr>
  </w:style>
  <w:style w:type="character" w:styleId="WW8Num17z0" w:customStyle="1">
    <w:name w:val="WW8Num17z0"/>
    <w:qFormat/>
    <w:rPr>
      <w:rFonts w:ascii="Symbol" w:hAnsi="Symbol" w:cs="OpenSymbol;Arial Unicode MS"/>
    </w:rPr>
  </w:style>
  <w:style w:type="character" w:styleId="WW8Num21z0" w:customStyle="1">
    <w:name w:val="WW8Num21z0"/>
    <w:qFormat/>
    <w:rPr>
      <w:rFonts w:ascii="Symbol" w:hAnsi="Symbol" w:cs="OpenSymbol;Arial Unicode MS"/>
    </w:rPr>
  </w:style>
  <w:style w:type="character" w:styleId="WW8Num22z0" w:customStyle="1">
    <w:name w:val="WW8Num22z0"/>
    <w:qFormat/>
    <w:rPr>
      <w:rFonts w:ascii="Symbol" w:hAnsi="Symbol" w:cs="OpenSymbol;Arial Unicode MS"/>
    </w:rPr>
  </w:style>
  <w:style w:type="character" w:styleId="WW8Num1z0" w:customStyle="1">
    <w:name w:val="WW8Num1z0"/>
    <w:qFormat/>
    <w:rPr/>
  </w:style>
  <w:style w:type="character" w:styleId="WW8Num3z0" w:customStyle="1">
    <w:name w:val="WW8Num3z0"/>
    <w:qFormat/>
    <w:rPr/>
  </w:style>
  <w:style w:type="character" w:styleId="WW8Num4z1" w:customStyle="1">
    <w:name w:val="WW8Num4z1"/>
    <w:qFormat/>
    <w:rPr>
      <w:rFonts w:ascii="Courier New" w:hAnsi="Courier New" w:cs="Courier New"/>
    </w:rPr>
  </w:style>
  <w:style w:type="character" w:styleId="WW8Num4z2" w:customStyle="1">
    <w:name w:val="WW8Num4z2"/>
    <w:qFormat/>
    <w:rPr>
      <w:rFonts w:ascii="Wingdings" w:hAnsi="Wingdings" w:cs="Wingdings"/>
    </w:rPr>
  </w:style>
  <w:style w:type="character" w:styleId="WW8Num7z0" w:customStyle="1">
    <w:name w:val="WW8Num7z0"/>
    <w:qFormat/>
    <w:rPr/>
  </w:style>
  <w:style w:type="character" w:styleId="WW8Num12z1" w:customStyle="1">
    <w:name w:val="WW8Num12z1"/>
    <w:qFormat/>
    <w:rPr>
      <w:rFonts w:ascii="Courier New" w:hAnsi="Courier New" w:cs="Courier New"/>
    </w:rPr>
  </w:style>
  <w:style w:type="character" w:styleId="WW8Num12z2" w:customStyle="1">
    <w:name w:val="WW8Num12z2"/>
    <w:qFormat/>
    <w:rPr>
      <w:rFonts w:ascii="Wingdings" w:hAnsi="Wingdings" w:cs="Wingdings"/>
    </w:rPr>
  </w:style>
  <w:style w:type="character" w:styleId="WW8Num12z3" w:customStyle="1">
    <w:name w:val="WW8Num12z3"/>
    <w:qFormat/>
    <w:rPr>
      <w:rFonts w:ascii="Symbol" w:hAnsi="Symbol" w:cs="Symbol"/>
    </w:rPr>
  </w:style>
  <w:style w:type="character" w:styleId="WW8Num13z1" w:customStyle="1">
    <w:name w:val="WW8Num13z1"/>
    <w:qFormat/>
    <w:rPr>
      <w:rFonts w:ascii="Courier New" w:hAnsi="Courier New" w:cs="Courier New"/>
    </w:rPr>
  </w:style>
  <w:style w:type="character" w:styleId="WW8Num13z2" w:customStyle="1">
    <w:name w:val="WW8Num13z2"/>
    <w:qFormat/>
    <w:rPr>
      <w:rFonts w:ascii="Wingdings" w:hAnsi="Wingdings" w:cs="Wingdings"/>
    </w:rPr>
  </w:style>
  <w:style w:type="character" w:styleId="WW8Num15z1" w:customStyle="1">
    <w:name w:val="WW8Num15z1"/>
    <w:qFormat/>
    <w:rPr>
      <w:rFonts w:ascii="Courier New" w:hAnsi="Courier New" w:cs="Courier New"/>
    </w:rPr>
  </w:style>
  <w:style w:type="character" w:styleId="WW8Num15z2" w:customStyle="1">
    <w:name w:val="WW8Num15z2"/>
    <w:qFormat/>
    <w:rPr>
      <w:rFonts w:ascii="Wingdings" w:hAnsi="Wingdings" w:cs="Wingdings"/>
    </w:rPr>
  </w:style>
  <w:style w:type="character" w:styleId="WW8Num16z1" w:customStyle="1">
    <w:name w:val="WW8Num16z1"/>
    <w:qFormat/>
    <w:rPr/>
  </w:style>
  <w:style w:type="character" w:styleId="WW8Num17z1" w:customStyle="1">
    <w:name w:val="WW8Num17z1"/>
    <w:qFormat/>
    <w:rPr>
      <w:rFonts w:ascii="Courier New" w:hAnsi="Courier New" w:cs="Courier New"/>
    </w:rPr>
  </w:style>
  <w:style w:type="character" w:styleId="WW8Num17z2" w:customStyle="1">
    <w:name w:val="WW8Num17z2"/>
    <w:qFormat/>
    <w:rPr>
      <w:rFonts w:ascii="Wingdings" w:hAnsi="Wingdings" w:cs="Wingdings"/>
    </w:rPr>
  </w:style>
  <w:style w:type="character" w:styleId="WW8Num18z1" w:customStyle="1">
    <w:name w:val="WW8Num18z1"/>
    <w:qFormat/>
    <w:rPr>
      <w:rFonts w:ascii="Courier New" w:hAnsi="Courier New" w:cs="Courier New"/>
    </w:rPr>
  </w:style>
  <w:style w:type="character" w:styleId="WW8Num18z2" w:customStyle="1">
    <w:name w:val="WW8Num18z2"/>
    <w:qFormat/>
    <w:rPr>
      <w:rFonts w:ascii="Wingdings" w:hAnsi="Wingdings" w:cs="Wingdings"/>
    </w:rPr>
  </w:style>
  <w:style w:type="character" w:styleId="NagwekZnak" w:customStyle="1">
    <w:name w:val="Nagłówek Znak"/>
    <w:qFormat/>
    <w:rPr>
      <w:rFonts w:ascii="Times New Roman" w:hAnsi="Times New Roman" w:eastAsia="Times New Roman" w:cs="Tahoma"/>
      <w:kern w:val="2"/>
      <w:sz w:val="24"/>
      <w:szCs w:val="24"/>
    </w:rPr>
  </w:style>
  <w:style w:type="character" w:styleId="StopkaZnak" w:customStyle="1">
    <w:name w:val="Stopka Znak"/>
    <w:qFormat/>
    <w:rPr>
      <w:rFonts w:ascii="Times New Roman" w:hAnsi="Times New Roman" w:eastAsia="Times New Roman" w:cs="Tahoma"/>
      <w:kern w:val="2"/>
      <w:sz w:val="24"/>
      <w:szCs w:val="24"/>
    </w:rPr>
  </w:style>
  <w:style w:type="character" w:styleId="TekstdymkaZnak" w:customStyle="1">
    <w:name w:val="Tekst dymka Znak"/>
    <w:qFormat/>
    <w:rPr>
      <w:rFonts w:ascii="Tahoma" w:hAnsi="Tahoma" w:eastAsia="Times New Roman" w:cs="Tahoma"/>
      <w:kern w:val="2"/>
      <w:sz w:val="16"/>
      <w:szCs w:val="16"/>
    </w:rPr>
  </w:style>
  <w:style w:type="character" w:styleId="Nagwek3Znak" w:customStyle="1">
    <w:name w:val="Nagłówek 3 Znak"/>
    <w:qFormat/>
    <w:rPr>
      <w:rFonts w:ascii="Times New Roman" w:hAnsi="Times New Roman" w:eastAsia="Times New Roman" w:cs="Times New Roman"/>
      <w:b/>
      <w:bCs/>
      <w:sz w:val="27"/>
      <w:szCs w:val="27"/>
    </w:rPr>
  </w:style>
  <w:style w:type="character" w:styleId="Strong">
    <w:name w:val="Strong"/>
    <w:qFormat/>
    <w:rPr>
      <w:b/>
      <w:bCs/>
    </w:rPr>
  </w:style>
  <w:style w:type="character" w:styleId="InternetLink">
    <w:name w:val="Internet Link"/>
    <w:qFormat/>
    <w:rPr>
      <w:color w:val="0563C1"/>
      <w:u w:val="single"/>
    </w:rPr>
  </w:style>
  <w:style w:type="character" w:styleId="Znakiwypunktowania" w:customStyle="1">
    <w:name w:val="Znaki wypunktowania"/>
    <w:qFormat/>
    <w:rPr>
      <w:rFonts w:ascii="OpenSymbol;Arial Unicode MS" w:hAnsi="OpenSymbol;Arial Unicode MS" w:eastAsia="OpenSymbol;Arial Unicode MS" w:cs="OpenSymbol;Arial Unicode MS"/>
    </w:rPr>
  </w:style>
  <w:style w:type="character" w:styleId="Znakinumeracji" w:customStyle="1">
    <w:name w:val="Znaki numeracji"/>
    <w:qFormat/>
    <w:rPr>
      <w:rFonts w:ascii="Verdana" w:hAnsi="Verdana" w:cs="Verdana"/>
    </w:rPr>
  </w:style>
  <w:style w:type="character" w:styleId="WW8Num21z1" w:customStyle="1">
    <w:name w:val="WW8Num21z1"/>
    <w:qFormat/>
    <w:rPr>
      <w:rFonts w:ascii="Courier New" w:hAnsi="Courier New" w:cs="Courier New"/>
    </w:rPr>
  </w:style>
  <w:style w:type="character" w:styleId="WW8Num21z2" w:customStyle="1">
    <w:name w:val="WW8Num21z2"/>
    <w:qFormat/>
    <w:rPr>
      <w:rFonts w:ascii="Wingdings" w:hAnsi="Wingdings" w:cs="Wingdings"/>
    </w:rPr>
  </w:style>
  <w:style w:type="character" w:styleId="Nagwek2Znak">
    <w:name w:val="Nagłówek 2 Znak"/>
    <w:qFormat/>
    <w:rPr>
      <w:rFonts w:ascii="Aptos Display" w:hAnsi="Aptos Display" w:eastAsia="Times New Roman" w:cs="Times New Roman"/>
      <w:b/>
      <w:bCs/>
      <w:i/>
      <w:iCs/>
      <w:sz w:val="28"/>
      <w:szCs w:val="28"/>
    </w:rPr>
  </w:style>
  <w:style w:type="character" w:styleId="mat-option-text">
    <w:name w:val="mat-option-text"/>
    <w:basedOn w:val="DefaultParagraphFont"/>
    <w:qFormat/>
    <w:rPr/>
  </w:style>
  <w:style w:type="character" w:styleId="TekstprzypisudolnegoZnak">
    <w:name w:val="Tekst przypisu dolnego Znak"/>
    <w:basedOn w:val="DefaultParagraphFont"/>
    <w:qFormat/>
    <w:rPr/>
  </w:style>
  <w:style w:type="character" w:styleId="TekstpodstawowyZnak">
    <w:name w:val="Tekst podstawowy Znak"/>
    <w:qFormat/>
    <w:rPr>
      <w:sz w:val="24"/>
      <w:szCs w:val="24"/>
    </w:rPr>
  </w:style>
  <w:style w:type="character" w:styleId="Znakiprzypiswkocowych">
    <w:name w:val="Znaki przypisów końcowych"/>
    <w:qFormat/>
    <w:rPr>
      <w:vertAlign w:val="superscript"/>
    </w:rPr>
  </w:style>
  <w:style w:type="character" w:styleId="TekstprzypisukocowegoZnak">
    <w:name w:val="Tekst przypisu końcowego Znak"/>
    <w:basedOn w:val="DefaultParagraphFont"/>
    <w:qFormat/>
    <w:rPr/>
  </w:style>
  <w:style w:type="character" w:styleId="Znakiprzypiswdolnych">
    <w:name w:val="Znaki przypisów dolnych"/>
    <w:qFormat/>
    <w:rPr>
      <w:vertAlign w:val="superscript"/>
    </w:rPr>
  </w:style>
  <w:style w:type="character" w:styleId="InternetLink1">
    <w:name w:val="Internet Link1"/>
    <w:qFormat/>
    <w:rPr>
      <w:color w:val="0000FF"/>
      <w:u w:val="single"/>
    </w:rPr>
  </w:style>
  <w:style w:type="character" w:styleId="WW8Num36z3">
    <w:name w:val="WW8Num36z3"/>
    <w:qFormat/>
    <w:rPr>
      <w:rFonts w:ascii="Symbol" w:hAnsi="Symbol" w:cs="Symbol"/>
    </w:rPr>
  </w:style>
  <w:style w:type="character" w:styleId="WW8Num36z2">
    <w:name w:val="WW8Num36z2"/>
    <w:qFormat/>
    <w:rPr>
      <w:rFonts w:ascii="Wingdings" w:hAnsi="Wingdings" w:cs="Wingdings"/>
    </w:rPr>
  </w:style>
  <w:style w:type="character" w:styleId="WW8Num36z1">
    <w:name w:val="WW8Num36z1"/>
    <w:qFormat/>
    <w:rPr>
      <w:rFonts w:ascii="Courier New" w:hAnsi="Courier New" w:cs="Courier New"/>
    </w:rPr>
  </w:style>
  <w:style w:type="character" w:styleId="WW8Num36z0">
    <w:name w:val="WW8Num36z0"/>
    <w:qFormat/>
    <w:rPr>
      <w:rFonts w:ascii="Symbol" w:hAnsi="Symbol" w:eastAsia="Times New Roman" w:cs="Times New Roman"/>
    </w:rPr>
  </w:style>
  <w:style w:type="character" w:styleId="WW8Num35z0">
    <w:name w:val="WW8Num35z0"/>
    <w:qFormat/>
    <w:rPr/>
  </w:style>
  <w:style w:type="character" w:styleId="WW8Num34z0">
    <w:name w:val="WW8Num34z0"/>
    <w:qFormat/>
    <w:rPr/>
  </w:style>
  <w:style w:type="character" w:styleId="WW8Num33z0">
    <w:name w:val="WW8Num33z0"/>
    <w:qFormat/>
    <w:rPr/>
  </w:style>
  <w:style w:type="character" w:styleId="WW8Num32z3">
    <w:name w:val="WW8Num32z3"/>
    <w:qFormat/>
    <w:rPr>
      <w:rFonts w:ascii="Symbol" w:hAnsi="Symbol" w:cs="Symbol"/>
    </w:rPr>
  </w:style>
  <w:style w:type="character" w:styleId="WW8Num32z2">
    <w:name w:val="WW8Num32z2"/>
    <w:qFormat/>
    <w:rPr>
      <w:rFonts w:ascii="Wingdings" w:hAnsi="Wingdings" w:cs="Wingdings"/>
    </w:rPr>
  </w:style>
  <w:style w:type="character" w:styleId="WW8Num32z1">
    <w:name w:val="WW8Num32z1"/>
    <w:qFormat/>
    <w:rPr>
      <w:rFonts w:ascii="Courier New" w:hAnsi="Courier New" w:cs="Courier New"/>
    </w:rPr>
  </w:style>
  <w:style w:type="character" w:styleId="WW8Num32z0">
    <w:name w:val="WW8Num32z0"/>
    <w:qFormat/>
    <w:rPr>
      <w:rFonts w:ascii="Sylfaen" w:hAnsi="Sylfaen" w:cs="Sylfaen"/>
    </w:rPr>
  </w:style>
  <w:style w:type="character" w:styleId="WW8Num31z3">
    <w:name w:val="WW8Num31z3"/>
    <w:qFormat/>
    <w:rPr>
      <w:rFonts w:ascii="Symbol" w:hAnsi="Symbol" w:cs="Symbol"/>
    </w:rPr>
  </w:style>
  <w:style w:type="character" w:styleId="WW8Num31z2">
    <w:name w:val="WW8Num31z2"/>
    <w:qFormat/>
    <w:rPr>
      <w:rFonts w:ascii="Wingdings" w:hAnsi="Wingdings" w:cs="Wingdings"/>
    </w:rPr>
  </w:style>
  <w:style w:type="character" w:styleId="WW8Num27z3">
    <w:name w:val="WW8Num27z3"/>
    <w:qFormat/>
    <w:rPr>
      <w:rFonts w:ascii="Symbol" w:hAnsi="Symbol" w:cs="Symbol"/>
    </w:rPr>
  </w:style>
  <w:style w:type="character" w:styleId="WW8Num27z2">
    <w:name w:val="WW8Num27z2"/>
    <w:qFormat/>
    <w:rPr>
      <w:rFonts w:ascii="Wingdings" w:hAnsi="Wingdings" w:cs="Wingdings"/>
    </w:rPr>
  </w:style>
  <w:style w:type="character" w:styleId="WW8Num27z1">
    <w:name w:val="WW8Num27z1"/>
    <w:qFormat/>
    <w:rPr>
      <w:rFonts w:ascii="Courier New" w:hAnsi="Courier New" w:cs="Courier New"/>
    </w:rPr>
  </w:style>
  <w:style w:type="character" w:styleId="WW8Num25z3">
    <w:name w:val="WW8Num25z3"/>
    <w:qFormat/>
    <w:rPr>
      <w:rFonts w:ascii="Symbol" w:hAnsi="Symbol" w:cs="Symbol"/>
    </w:rPr>
  </w:style>
  <w:style w:type="character" w:styleId="WW8Num25z1">
    <w:name w:val="WW8Num25z1"/>
    <w:qFormat/>
    <w:rPr>
      <w:rFonts w:ascii="Courier New" w:hAnsi="Courier New" w:cs="Courier New"/>
    </w:rPr>
  </w:style>
  <w:style w:type="character" w:styleId="WW8Num25z0">
    <w:name w:val="WW8Num25z0"/>
    <w:qFormat/>
    <w:rPr>
      <w:rFonts w:ascii="Wingdings" w:hAnsi="Wingdings" w:cs="Wingdings"/>
    </w:rPr>
  </w:style>
  <w:style w:type="character" w:styleId="WW8Num24z3">
    <w:name w:val="WW8Num24z3"/>
    <w:qFormat/>
    <w:rPr>
      <w:rFonts w:ascii="Symbol" w:hAnsi="Symbol" w:cs="Symbol"/>
    </w:rPr>
  </w:style>
  <w:style w:type="character" w:styleId="WW8Num24z2">
    <w:name w:val="WW8Num24z2"/>
    <w:qFormat/>
    <w:rPr>
      <w:rFonts w:ascii="Wingdings" w:hAnsi="Wingdings" w:cs="Wingdings"/>
    </w:rPr>
  </w:style>
  <w:style w:type="character" w:styleId="WW8Num24z0">
    <w:name w:val="WW8Num24z0"/>
    <w:qFormat/>
    <w:rPr>
      <w:rFonts w:ascii="Courier New" w:hAnsi="Courier New" w:cs="Courier New"/>
    </w:rPr>
  </w:style>
  <w:style w:type="character" w:styleId="WW8Num23z0">
    <w:name w:val="WW8Num23z0"/>
    <w:qFormat/>
    <w:rPr/>
  </w:style>
  <w:style w:type="character" w:styleId="WW8Num22z3">
    <w:name w:val="WW8Num22z3"/>
    <w:qFormat/>
    <w:rPr>
      <w:rFonts w:ascii="Symbol" w:hAnsi="Symbol" w:cs="Symbol"/>
    </w:rPr>
  </w:style>
  <w:style w:type="character" w:styleId="WW8Num22z2">
    <w:name w:val="WW8Num22z2"/>
    <w:qFormat/>
    <w:rPr>
      <w:rFonts w:ascii="Wingdings" w:hAnsi="Wingdings" w:cs="Wingdings"/>
    </w:rPr>
  </w:style>
  <w:style w:type="character" w:styleId="WW8Num22z1">
    <w:name w:val="WW8Num22z1"/>
    <w:qFormat/>
    <w:rPr>
      <w:rFonts w:ascii="Courier New" w:hAnsi="Courier New" w:cs="Courier New"/>
    </w:rPr>
  </w:style>
  <w:style w:type="character" w:styleId="WW8Num20z3">
    <w:name w:val="WW8Num20z3"/>
    <w:qFormat/>
    <w:rPr>
      <w:rFonts w:ascii="Symbol" w:hAnsi="Symbol" w:cs="Symbol"/>
    </w:rPr>
  </w:style>
  <w:style w:type="character" w:styleId="WW8Num20z1">
    <w:name w:val="WW8Num20z1"/>
    <w:qFormat/>
    <w:rPr>
      <w:rFonts w:ascii="Courier New" w:hAnsi="Courier New" w:cs="Courier New"/>
    </w:rPr>
  </w:style>
  <w:style w:type="character" w:styleId="WW8Num19z3">
    <w:name w:val="WW8Num19z3"/>
    <w:qFormat/>
    <w:rPr>
      <w:rFonts w:ascii="Symbol" w:hAnsi="Symbol" w:cs="Symbol"/>
    </w:rPr>
  </w:style>
  <w:style w:type="character" w:styleId="WW8Num19z2">
    <w:name w:val="WW8Num19z2"/>
    <w:qFormat/>
    <w:rPr>
      <w:rFonts w:ascii="Wingdings" w:hAnsi="Wingdings" w:cs="Wingdings"/>
    </w:rPr>
  </w:style>
  <w:style w:type="character" w:styleId="WW8Num19z1">
    <w:name w:val="WW8Num19z1"/>
    <w:qFormat/>
    <w:rPr>
      <w:rFonts w:ascii="Courier New" w:hAnsi="Courier New" w:cs="Courier New"/>
    </w:rPr>
  </w:style>
  <w:style w:type="character" w:styleId="WW8Num18z3">
    <w:name w:val="WW8Num18z3"/>
    <w:qFormat/>
    <w:rPr>
      <w:rFonts w:ascii="Symbol" w:hAnsi="Symbol" w:cs="Symbol"/>
    </w:rPr>
  </w:style>
  <w:style w:type="character" w:styleId="WW8Num17z3">
    <w:name w:val="WW8Num17z3"/>
    <w:qFormat/>
    <w:rPr>
      <w:rFonts w:ascii="Symbol" w:hAnsi="Symbol" w:cs="Symbol"/>
    </w:rPr>
  </w:style>
  <w:style w:type="character" w:styleId="WW8Num16z2">
    <w:name w:val="WW8Num16z2"/>
    <w:qFormat/>
    <w:rPr>
      <w:rFonts w:ascii="Wingdings" w:hAnsi="Wingdings" w:cs="Wingdings"/>
    </w:rPr>
  </w:style>
  <w:style w:type="character" w:styleId="WW8Num11z3">
    <w:name w:val="WW8Num11z3"/>
    <w:qFormat/>
    <w:rPr>
      <w:rFonts w:ascii="Symbol" w:hAnsi="Symbol" w:cs="Symbol"/>
    </w:rPr>
  </w:style>
  <w:style w:type="character" w:styleId="WW8Num11z2">
    <w:name w:val="WW8Num11z2"/>
    <w:qFormat/>
    <w:rPr>
      <w:rFonts w:ascii="Wingdings" w:hAnsi="Wingdings" w:cs="Wingdings"/>
    </w:rPr>
  </w:style>
  <w:style w:type="character" w:styleId="WW8Num11z1">
    <w:name w:val="WW8Num11z1"/>
    <w:qFormat/>
    <w:rPr>
      <w:rFonts w:ascii="Courier New" w:hAnsi="Courier New" w:cs="Courier New"/>
    </w:rPr>
  </w:style>
  <w:style w:type="character" w:styleId="WW8Num10z1">
    <w:name w:val="WW8Num10z1"/>
    <w:qFormat/>
    <w:rPr>
      <w:rFonts w:ascii="Times New Roman" w:hAnsi="Times New Roman" w:cs="Times New Roman"/>
    </w:rPr>
  </w:style>
  <w:style w:type="character" w:styleId="WW8Num10z0">
    <w:name w:val="WW8Num10z0"/>
    <w:qFormat/>
    <w:rPr>
      <w:rFonts w:ascii="Wingdings" w:hAnsi="Wingdings" w:cs="Wingdings"/>
      <w:color w:val="000000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8z3">
    <w:name w:val="WW8Num8z3"/>
    <w:qFormat/>
    <w:rPr>
      <w:rFonts w:ascii="Symbol" w:hAnsi="Symbol" w:cs="Symbol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7z3">
    <w:name w:val="WW8Num7z3"/>
    <w:qFormat/>
    <w:rPr>
      <w:rFonts w:ascii="Symbol" w:hAnsi="Symbol" w:cs="Symbol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2z0">
    <w:name w:val="WW8Num2z0"/>
    <w:qFormat/>
    <w:rPr/>
  </w:style>
  <w:style w:type="character" w:styleId="WW8Num1z2">
    <w:name w:val="WW8Num1z2"/>
    <w:qFormat/>
    <w:rPr>
      <w:rFonts w:ascii="Wingdings" w:hAnsi="Wingdings" w:cs="Wingdings"/>
    </w:rPr>
  </w:style>
  <w:style w:type="character" w:styleId="WW8Num1z1">
    <w:name w:val="WW8Num1z1"/>
    <w:qFormat/>
    <w:rPr>
      <w:rFonts w:ascii="Courier New" w:hAnsi="Courier New" w:cs="Courier New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Indeks" w:customStyle="1">
    <w:name w:val="Indeks"/>
    <w:basedOn w:val="Normal"/>
    <w:qFormat/>
    <w:pPr>
      <w:suppressLineNumbers/>
    </w:pPr>
    <w:rPr>
      <w:rFonts w:cs="Lucida Sans"/>
    </w:rPr>
  </w:style>
  <w:style w:type="paragraph" w:styleId="Gwkaistopka" w:customStyle="1">
    <w:name w:val="Główka i stopka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Normal"/>
    <w:next w:val="BodyText"/>
    <w:pPr/>
    <w:rPr>
      <w:rFonts w:cs="Times New Roman"/>
    </w:rPr>
  </w:style>
  <w:style w:type="paragraph" w:styleId="caption1" w:customStyle="1">
    <w:name w:val="caption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" w:customStyle="1">
    <w:name w:val="Caption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" w:customStyle="1">
    <w:name w:val="Caption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" w:customStyle="1">
    <w:name w:val="Caption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" w:customStyle="1">
    <w:name w:val="Caption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" w:customStyle="1">
    <w:name w:val="Caption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" w:customStyle="1">
    <w:name w:val="Caption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" w:customStyle="1">
    <w:name w:val="Caption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" w:customStyle="1">
    <w:name w:val="Caption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Standard" w:customStyle="1">
    <w:name w:val="Standard"/>
    <w:qFormat/>
    <w:pPr>
      <w:widowControl w:val="false"/>
      <w:suppressAutoHyphens w:val="true"/>
      <w:bidi w:val="0"/>
      <w:spacing w:before="0" w:after="0"/>
      <w:jc w:val="start"/>
      <w:textAlignment w:val="baseline"/>
    </w:pPr>
    <w:rPr>
      <w:rFonts w:ascii="Times New Roman" w:hAnsi="Times New Roman" w:eastAsia="Times New Roman" w:cs="Tahoma"/>
      <w:color w:val="auto"/>
      <w:kern w:val="2"/>
      <w:sz w:val="24"/>
      <w:szCs w:val="24"/>
      <w:lang w:val="pl-PL" w:eastAsia="zh-CN" w:bidi="ar-SA"/>
    </w:rPr>
  </w:style>
  <w:style w:type="paragraph" w:styleId="Footer">
    <w:name w:val="Footer"/>
    <w:basedOn w:val="Normal"/>
    <w:pPr/>
    <w:rPr>
      <w:rFonts w:cs="Times New Roman"/>
    </w:rPr>
  </w:style>
  <w:style w:type="paragraph" w:styleId="ListParagraph">
    <w:name w:val="List Paragraph"/>
    <w:basedOn w:val="Normal"/>
    <w:qFormat/>
    <w:pPr>
      <w:spacing w:before="0" w:after="0"/>
      <w:ind w:start="720"/>
      <w:contextualSpacing/>
    </w:pPr>
    <w:rPr/>
  </w:style>
  <w:style w:type="paragraph" w:styleId="BalloonText">
    <w:name w:val="Balloon Text"/>
    <w:basedOn w:val="Normal"/>
    <w:qFormat/>
    <w:pPr/>
    <w:rPr>
      <w:rFonts w:ascii="Tahoma" w:hAnsi="Tahoma" w:cs="Times New Roman"/>
      <w:sz w:val="16"/>
      <w:szCs w:val="16"/>
    </w:rPr>
  </w:style>
  <w:style w:type="paragraph" w:styleId="Default" w:customStyle="1">
    <w:name w:val="Default"/>
    <w:qFormat/>
    <w:pPr>
      <w:widowControl/>
      <w:suppressAutoHyphens w:val="true"/>
      <w:bidi w:val="0"/>
      <w:spacing w:before="0" w:after="0"/>
      <w:jc w:val="start"/>
    </w:pPr>
    <w:rPr>
      <w:rFonts w:ascii="Times New Roman" w:hAnsi="Times New Roman" w:eastAsia="Calibri" w:cs="Times New Roman"/>
      <w:color w:val="000000"/>
      <w:kern w:val="0"/>
      <w:sz w:val="24"/>
      <w:szCs w:val="24"/>
      <w:lang w:val="pl-PL" w:eastAsia="zh-CN" w:bidi="ar-SA"/>
    </w:rPr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start"/>
    </w:pPr>
    <w:rPr>
      <w:rFonts w:ascii="Calibri" w:hAnsi="Calibri" w:eastAsia="Calibri" w:cs="Times New Roman"/>
      <w:color w:val="auto"/>
      <w:kern w:val="0"/>
      <w:sz w:val="22"/>
      <w:szCs w:val="22"/>
      <w:lang w:val="pl-PL" w:eastAsia="zh-CN" w:bidi="ar-SA"/>
    </w:rPr>
  </w:style>
  <w:style w:type="paragraph" w:styleId="Zawartoramki" w:customStyle="1">
    <w:name w:val="Zawartość ramki"/>
    <w:basedOn w:val="Normal"/>
    <w:qFormat/>
    <w:pPr/>
    <w:rPr/>
  </w:style>
  <w:style w:type="paragraph" w:styleId="Komentarz" w:customStyle="1">
    <w:name w:val="Komentarz"/>
    <w:basedOn w:val="Normal"/>
    <w:qFormat/>
    <w:pPr/>
    <w:rPr>
      <w:sz w:val="20"/>
      <w:szCs w:val="20"/>
    </w:rPr>
  </w:style>
  <w:style w:type="paragraph" w:styleId="Zawartotabeli">
    <w:name w:val="Zawartość tabeli"/>
    <w:basedOn w:val="Normal"/>
    <w:qFormat/>
    <w:pPr>
      <w:widowControl w:val="false"/>
      <w:suppressLineNumbers/>
    </w:pPr>
    <w:rPr/>
  </w:style>
  <w:style w:type="paragraph" w:styleId="Nagwektabeli">
    <w:name w:val="Nagłówek tabeli"/>
    <w:basedOn w:val="Zawartotabeli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before="280" w:after="280"/>
    </w:pPr>
    <w:rPr/>
  </w:style>
  <w:style w:type="paragraph" w:styleId="A0E349F008B644AAB6A282E0D042D17E">
    <w:name w:val="A0E349F008B644AAB6A282E0D042D17E"/>
    <w:qFormat/>
    <w:pPr>
      <w:widowControl/>
      <w:suppressAutoHyphens w:val="true"/>
      <w:bidi w:val="0"/>
      <w:spacing w:lineRule="auto" w:line="276" w:before="0" w:after="200"/>
      <w:jc w:val="start"/>
    </w:pPr>
    <w:rPr>
      <w:rFonts w:ascii="Calibri" w:hAnsi="Calibri" w:eastAsia="Times New Roman" w:cs="Calibri"/>
      <w:color w:val="auto"/>
      <w:kern w:val="0"/>
      <w:sz w:val="22"/>
      <w:szCs w:val="22"/>
      <w:lang w:val="pl-PL" w:eastAsia="zh-CN" w:bidi="ar-SA"/>
    </w:rPr>
  </w:style>
  <w:style w:type="paragraph" w:styleId="EndnoteText">
    <w:name w:val="Endnote Text"/>
    <w:basedOn w:val="Normal"/>
    <w:pPr/>
    <w:rPr>
      <w:sz w:val="20"/>
      <w:szCs w:val="20"/>
    </w:rPr>
  </w:style>
  <w:style w:type="paragraph" w:styleId="FootnoteText">
    <w:name w:val="Footnote Text"/>
    <w:basedOn w:val="Normal"/>
    <w:pPr/>
    <w:rPr>
      <w:sz w:val="20"/>
      <w:szCs w:val="20"/>
    </w:rPr>
  </w:style>
  <w:style w:type="paragraph" w:styleId="BodyText2">
    <w:name w:val="Body Text 2"/>
    <w:basedOn w:val="Normal"/>
    <w:qFormat/>
    <w:pPr>
      <w:tabs>
        <w:tab w:val="clear" w:pos="708"/>
        <w:tab w:val="left" w:pos="720" w:leader="none"/>
      </w:tabs>
      <w:jc w:val="both"/>
    </w:pPr>
    <w:rPr/>
  </w:style>
  <w:style w:type="paragraph" w:styleId="xl151">
    <w:name w:val="xl151"/>
    <w:basedOn w:val="Normal"/>
    <w:qFormat/>
    <w:pPr>
      <w:spacing w:before="100" w:after="100"/>
    </w:pPr>
    <w:rPr>
      <w:b/>
      <w:sz w:val="20"/>
      <w:szCs w:val="20"/>
      <w:lang w:eastAsia="pl-PL"/>
    </w:rPr>
  </w:style>
  <w:style w:type="paragraph" w:styleId="Caption11111111111111">
    <w:name w:val="Caption1111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111">
    <w:name w:val="Caption111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11">
    <w:name w:val="Caption11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1">
    <w:name w:val="Caption1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">
    <w:name w:val="Caption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2">
    <w:name w:val="Caption12"/>
    <w:basedOn w:val="Normal"/>
    <w:qFormat/>
    <w:pPr>
      <w:suppressLineNumbers/>
      <w:spacing w:before="120" w:after="120"/>
    </w:pPr>
    <w:rPr>
      <w:rFonts w:cs="Lucida Sans"/>
      <w:i/>
      <w:iCs/>
    </w:rPr>
  </w:style>
  <w:style w:type="numbering" w:styleId="Bezlisty" w:default="1">
    <w:name w:val="Bez listy"/>
    <w:uiPriority w:val="99"/>
    <w:semiHidden/>
    <w:unhideWhenUsed/>
    <w:qFormat/>
  </w:style>
  <w:style w:type="numbering" w:styleId="WW8Num1" w:customStyle="1">
    <w:name w:val="WW8Num1"/>
    <w:qFormat/>
  </w:style>
  <w:style w:type="numbering" w:styleId="WW8Num2" w:customStyle="1">
    <w:name w:val="WW8Num2"/>
    <w:qFormat/>
  </w:style>
  <w:style w:type="numbering" w:styleId="WW8Num3" w:customStyle="1">
    <w:name w:val="WW8Num3"/>
    <w:qFormat/>
  </w:style>
  <w:style w:type="numbering" w:styleId="WW8Num4" w:customStyle="1">
    <w:name w:val="WW8Num4"/>
    <w:qFormat/>
  </w:style>
  <w:style w:type="numbering" w:styleId="WW8Num5" w:customStyle="1">
    <w:name w:val="WW8Num5"/>
    <w:qFormat/>
  </w:style>
  <w:style w:type="numbering" w:styleId="WW8Num6" w:customStyle="1">
    <w:name w:val="WW8Num6"/>
    <w:qFormat/>
  </w:style>
  <w:style w:type="numbering" w:styleId="WW8Num7" w:customStyle="1">
    <w:name w:val="WW8Num7"/>
    <w:qFormat/>
  </w:style>
  <w:style w:type="numbering" w:styleId="WW8Num8" w:customStyle="1">
    <w:name w:val="WW8Num8"/>
    <w:qFormat/>
  </w:style>
  <w:style w:type="numbering" w:styleId="WW8Num9" w:customStyle="1">
    <w:name w:val="WW8Num9"/>
    <w:qFormat/>
  </w:style>
  <w:style w:type="numbering" w:styleId="WW8Num10" w:customStyle="1">
    <w:name w:val="WW8Num10"/>
    <w:qFormat/>
  </w:style>
  <w:style w:type="numbering" w:styleId="WW8Num11" w:customStyle="1">
    <w:name w:val="WW8Num11"/>
    <w:qFormat/>
  </w:style>
  <w:style w:type="numbering" w:styleId="WW8Num12" w:customStyle="1">
    <w:name w:val="WW8Num12"/>
    <w:qFormat/>
  </w:style>
  <w:style w:type="numbering" w:styleId="WW8Num13" w:customStyle="1">
    <w:name w:val="WW8Num13"/>
    <w:qFormat/>
  </w:style>
  <w:style w:type="numbering" w:styleId="WW8Num14" w:customStyle="1">
    <w:name w:val="WW8Num14"/>
    <w:qFormat/>
  </w:style>
  <w:style w:type="numbering" w:styleId="WW8Num15" w:customStyle="1">
    <w:name w:val="WW8Num15"/>
    <w:qFormat/>
  </w:style>
  <w:style w:type="numbering" w:styleId="WW8Num16" w:customStyle="1">
    <w:name w:val="WW8Num16"/>
    <w:qFormat/>
  </w:style>
  <w:style w:type="numbering" w:styleId="WW8Num17" w:customStyle="1">
    <w:name w:val="WW8Num17"/>
    <w:qFormat/>
  </w:style>
  <w:style w:type="numbering" w:styleId="WW8Num18" w:customStyle="1">
    <w:name w:val="WW8Num18"/>
    <w:qFormat/>
  </w:style>
  <w:style w:type="numbering" w:styleId="WW8Num19" w:customStyle="1">
    <w:name w:val="WW8Num19"/>
    <w:qFormat/>
  </w:style>
  <w:style w:type="numbering" w:styleId="WW8Num20" w:customStyle="1">
    <w:name w:val="WW8Num20"/>
    <w:qFormat/>
  </w:style>
  <w:style w:type="numbering" w:styleId="WW8Num21" w:customStyle="1">
    <w:name w:val="WW8Num21"/>
    <w:qFormat/>
  </w:style>
  <w:style w:type="numbering" w:styleId="WW8Num22" w:customStyle="1">
    <w:name w:val="WW8Num22"/>
    <w:qFormat/>
  </w:style>
  <w:style w:type="numbering" w:styleId="WW8Num23" w:customStyle="1">
    <w:name w:val="WW8Num23"/>
    <w:qFormat/>
  </w:style>
  <w:style w:type="numbering" w:styleId="WW8Num24" w:customStyle="1">
    <w:name w:val="WW8Num24"/>
    <w:qFormat/>
  </w:style>
  <w:style w:type="numbering" w:styleId="WW8Num25" w:customStyle="1">
    <w:name w:val="WW8Num25"/>
    <w:qFormat/>
  </w:style>
  <w:style w:type="numbering" w:styleId="WW8Num26" w:customStyle="1">
    <w:name w:val="WW8Num26"/>
    <w:qFormat/>
  </w:style>
  <w:style w:type="numbering" w:styleId="WW8Num27" w:customStyle="1">
    <w:name w:val="WW8Num27"/>
    <w:qFormat/>
  </w:style>
  <w:style w:type="numbering" w:styleId="WW8Num28" w:customStyle="1">
    <w:name w:val="WW8Num28"/>
    <w:qFormat/>
  </w:style>
  <w:style w:type="numbering" w:styleId="WW8Num29" w:customStyle="1">
    <w:name w:val="WW8Num29"/>
    <w:qFormat/>
  </w:style>
  <w:style w:type="numbering" w:styleId="WW8Num30" w:customStyle="1">
    <w:name w:val="WW8Num30"/>
    <w:qFormat/>
  </w:style>
  <w:style w:type="numbering" w:styleId="WW8Num31" w:customStyle="1">
    <w:name w:val="WW8Num31"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1708</TotalTime>
  <Application>LibreOffice/24.2.5.2$Windows_X86_64 LibreOffice_project/bffef4ea93e59bebbeaf7f431bb02b1a39ee8a59</Application>
  <AppVersion>15.0000</AppVersion>
  <Pages>14</Pages>
  <Words>3297</Words>
  <Characters>22627</Characters>
  <CharactersWithSpaces>25567</CharactersWithSpaces>
  <Paragraphs>235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2024-08-09T13:34:00Z</dcterms:created>
  <dc:creator>Janka</dc:creator>
  <dc:description/>
  <dc:language>pl-PL</dc:language>
  <cp:lastModifiedBy/>
  <cp:lastPrinted>2024-08-23T15:10:46Z</cp:lastPrinted>
  <dcterms:modified xsi:type="dcterms:W3CDTF">2024-08-26T13:50:38Z</dcterms:modified>
  <cp:revision>161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